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B9DF" w14:textId="77777777" w:rsidR="00D916F3" w:rsidRDefault="00D916F3">
      <w:pPr>
        <w:rPr>
          <w:sz w:val="22"/>
          <w:szCs w:val="22"/>
        </w:rPr>
      </w:pPr>
    </w:p>
    <w:p w14:paraId="5E6E913A" w14:textId="77777777" w:rsidR="00D916F3" w:rsidRDefault="00000000">
      <w:pPr>
        <w:rPr>
          <w:sz w:val="22"/>
          <w:szCs w:val="22"/>
        </w:rPr>
      </w:pPr>
      <w:r>
        <w:rPr>
          <w:sz w:val="22"/>
          <w:szCs w:val="22"/>
        </w:rPr>
        <w:t>This Report is laid out according to Charity Commission Guidelines</w:t>
      </w:r>
    </w:p>
    <w:p w14:paraId="52C64984" w14:textId="77777777" w:rsidR="00D916F3" w:rsidRDefault="00D916F3">
      <w:pPr>
        <w:rPr>
          <w:sz w:val="22"/>
          <w:szCs w:val="22"/>
        </w:rPr>
      </w:pPr>
    </w:p>
    <w:p w14:paraId="1BFF38ED" w14:textId="77777777" w:rsidR="00D916F3" w:rsidRDefault="00000000">
      <w:pPr>
        <w:rPr>
          <w:b/>
          <w:sz w:val="22"/>
          <w:szCs w:val="22"/>
        </w:rPr>
      </w:pPr>
      <w:r>
        <w:rPr>
          <w:b/>
          <w:sz w:val="22"/>
          <w:szCs w:val="22"/>
        </w:rPr>
        <w:t>Governing Document</w:t>
      </w:r>
    </w:p>
    <w:p w14:paraId="2937AC1F" w14:textId="77777777" w:rsidR="00D916F3" w:rsidRDefault="00000000">
      <w:pPr>
        <w:rPr>
          <w:sz w:val="22"/>
          <w:szCs w:val="22"/>
        </w:rPr>
      </w:pPr>
      <w:r>
        <w:rPr>
          <w:sz w:val="22"/>
          <w:szCs w:val="22"/>
        </w:rPr>
        <w:t>Peace Partners is a Charitable Incorporated Organisation (CIO): “A type of Charity with Corporate Status and Limited Liability but governed solely by Charitable Law (Thus giving many of the advantages of a Charitable Company but without being subject to Company Law)”. The Governing Document also referred to as the CIO is presented in full (23 pages) on the Peace Partners website, but as a useful introduction the Objects of the CIO Peace Partners are printed in full below:</w:t>
      </w:r>
    </w:p>
    <w:p w14:paraId="57D2FACD" w14:textId="77777777" w:rsidR="00D916F3" w:rsidRDefault="00D916F3">
      <w:pPr>
        <w:rPr>
          <w:sz w:val="22"/>
          <w:szCs w:val="22"/>
        </w:rPr>
      </w:pPr>
    </w:p>
    <w:p w14:paraId="53EC66A2" w14:textId="77777777" w:rsidR="00D916F3" w:rsidRDefault="00000000">
      <w:pPr>
        <w:widowControl w:val="0"/>
        <w:numPr>
          <w:ilvl w:val="0"/>
          <w:numId w:val="1"/>
        </w:numPr>
        <w:pBdr>
          <w:top w:val="nil"/>
          <w:left w:val="nil"/>
          <w:bottom w:val="nil"/>
          <w:right w:val="nil"/>
          <w:between w:val="nil"/>
        </w:pBdr>
        <w:ind w:right="147"/>
        <w:rPr>
          <w:color w:val="000000"/>
          <w:sz w:val="22"/>
          <w:szCs w:val="22"/>
        </w:rPr>
      </w:pPr>
      <w:r>
        <w:rPr>
          <w:color w:val="000000"/>
          <w:sz w:val="22"/>
          <w:szCs w:val="22"/>
        </w:rPr>
        <w:t>To advance the education of the public in the subject of Personal Peace through the Message of Peace and the Peace Education Program, based upon the teachings of Prem Rawat, throughout the UK and also across the world.</w:t>
      </w:r>
    </w:p>
    <w:p w14:paraId="2F2A3EBA" w14:textId="5DDA3635" w:rsidR="00D916F3" w:rsidRDefault="00000000">
      <w:pPr>
        <w:widowControl w:val="0"/>
        <w:numPr>
          <w:ilvl w:val="0"/>
          <w:numId w:val="1"/>
        </w:numPr>
        <w:pBdr>
          <w:top w:val="nil"/>
          <w:left w:val="nil"/>
          <w:bottom w:val="nil"/>
          <w:right w:val="nil"/>
          <w:between w:val="nil"/>
        </w:pBdr>
        <w:ind w:right="147"/>
        <w:rPr>
          <w:color w:val="000000"/>
          <w:sz w:val="22"/>
          <w:szCs w:val="22"/>
        </w:rPr>
      </w:pPr>
      <w:r>
        <w:rPr>
          <w:color w:val="000000"/>
          <w:sz w:val="22"/>
          <w:szCs w:val="22"/>
        </w:rPr>
        <w:t xml:space="preserve">To support the production of various promotional, </w:t>
      </w:r>
      <w:r>
        <w:rPr>
          <w:sz w:val="22"/>
          <w:szCs w:val="22"/>
        </w:rPr>
        <w:t>multimedia</w:t>
      </w:r>
      <w:r>
        <w:rPr>
          <w:color w:val="000000"/>
          <w:sz w:val="22"/>
          <w:szCs w:val="22"/>
        </w:rPr>
        <w:t xml:space="preserve"> teaching materials, and to help facilitate structured curriculum courses through the Peace Education Program courses which are held in educational institutions, community groups, </w:t>
      </w:r>
      <w:r>
        <w:rPr>
          <w:sz w:val="22"/>
          <w:szCs w:val="22"/>
        </w:rPr>
        <w:t>p</w:t>
      </w:r>
      <w:r>
        <w:rPr>
          <w:color w:val="000000"/>
          <w:sz w:val="22"/>
          <w:szCs w:val="22"/>
        </w:rPr>
        <w:t xml:space="preserve">risons, veterans’ </w:t>
      </w:r>
      <w:r w:rsidR="00CB237A">
        <w:rPr>
          <w:color w:val="000000"/>
          <w:sz w:val="22"/>
          <w:szCs w:val="22"/>
        </w:rPr>
        <w:t>groups,</w:t>
      </w:r>
      <w:r>
        <w:rPr>
          <w:color w:val="000000"/>
          <w:sz w:val="22"/>
          <w:szCs w:val="22"/>
        </w:rPr>
        <w:t xml:space="preserve"> and other interested parties throughout the UK and across the world.</w:t>
      </w:r>
    </w:p>
    <w:p w14:paraId="02B5324D" w14:textId="77777777" w:rsidR="00D916F3" w:rsidRDefault="00000000">
      <w:pPr>
        <w:widowControl w:val="0"/>
        <w:numPr>
          <w:ilvl w:val="0"/>
          <w:numId w:val="1"/>
        </w:numPr>
        <w:pBdr>
          <w:top w:val="nil"/>
          <w:left w:val="nil"/>
          <w:bottom w:val="nil"/>
          <w:right w:val="nil"/>
          <w:between w:val="nil"/>
        </w:pBdr>
        <w:ind w:right="147"/>
        <w:rPr>
          <w:color w:val="000000"/>
          <w:sz w:val="22"/>
          <w:szCs w:val="22"/>
        </w:rPr>
      </w:pPr>
      <w:r>
        <w:rPr>
          <w:color w:val="000000"/>
          <w:sz w:val="22"/>
          <w:szCs w:val="22"/>
        </w:rPr>
        <w:t>For the public benefit, to help with the relief and assistance of people who need food and access to safe clean water, by supporting and partnering with international charit</w:t>
      </w:r>
      <w:r>
        <w:rPr>
          <w:sz w:val="22"/>
          <w:szCs w:val="22"/>
        </w:rPr>
        <w:t>able</w:t>
      </w:r>
      <w:r>
        <w:rPr>
          <w:color w:val="000000"/>
          <w:sz w:val="22"/>
          <w:szCs w:val="22"/>
        </w:rPr>
        <w:t xml:space="preserve"> organisations, in particular The Prem Rawat Foundation – </w:t>
      </w:r>
      <w:hyperlink r:id="rId7">
        <w:r>
          <w:rPr>
            <w:color w:val="0563C1"/>
            <w:sz w:val="22"/>
            <w:szCs w:val="22"/>
            <w:u w:val="single"/>
          </w:rPr>
          <w:t>www.tprf.org</w:t>
        </w:r>
      </w:hyperlink>
      <w:r>
        <w:rPr>
          <w:color w:val="000000"/>
          <w:sz w:val="22"/>
          <w:szCs w:val="22"/>
        </w:rPr>
        <w:t xml:space="preserve"> – and other similar charitable organisations </w:t>
      </w:r>
      <w:r>
        <w:rPr>
          <w:sz w:val="22"/>
          <w:szCs w:val="22"/>
        </w:rPr>
        <w:t>globally</w:t>
      </w:r>
      <w:r>
        <w:rPr>
          <w:color w:val="000000"/>
          <w:sz w:val="22"/>
          <w:szCs w:val="22"/>
        </w:rPr>
        <w:t>.</w:t>
      </w:r>
    </w:p>
    <w:p w14:paraId="7C576772" w14:textId="77777777" w:rsidR="00D916F3" w:rsidRDefault="00000000">
      <w:pPr>
        <w:widowControl w:val="0"/>
        <w:numPr>
          <w:ilvl w:val="0"/>
          <w:numId w:val="1"/>
        </w:numPr>
        <w:pBdr>
          <w:top w:val="nil"/>
          <w:left w:val="nil"/>
          <w:bottom w:val="nil"/>
          <w:right w:val="nil"/>
          <w:between w:val="nil"/>
        </w:pBdr>
        <w:ind w:right="147"/>
        <w:rPr>
          <w:color w:val="000000"/>
          <w:sz w:val="22"/>
          <w:szCs w:val="22"/>
        </w:rPr>
      </w:pPr>
      <w:r>
        <w:rPr>
          <w:color w:val="000000"/>
          <w:sz w:val="22"/>
          <w:szCs w:val="22"/>
        </w:rPr>
        <w:t>Advancing health for the public benefit through supporting the teaching of basic hygiene skills and agricultur</w:t>
      </w:r>
      <w:r>
        <w:rPr>
          <w:sz w:val="22"/>
          <w:szCs w:val="22"/>
        </w:rPr>
        <w:t>al</w:t>
      </w:r>
      <w:r>
        <w:rPr>
          <w:color w:val="000000"/>
          <w:sz w:val="22"/>
          <w:szCs w:val="22"/>
        </w:rPr>
        <w:t xml:space="preserve"> techniques, in the communities where the Food For People facilities are operational (currently India, Nepal and Ghana), to improve the health and hygiene standards in that community.</w:t>
      </w:r>
    </w:p>
    <w:p w14:paraId="40287874" w14:textId="77777777" w:rsidR="00D916F3" w:rsidRDefault="00D916F3">
      <w:pPr>
        <w:rPr>
          <w:sz w:val="22"/>
          <w:szCs w:val="22"/>
        </w:rPr>
      </w:pPr>
    </w:p>
    <w:p w14:paraId="6BA1C43E" w14:textId="77777777" w:rsidR="00D916F3" w:rsidRDefault="00000000">
      <w:pPr>
        <w:rPr>
          <w:b/>
          <w:sz w:val="22"/>
          <w:szCs w:val="22"/>
        </w:rPr>
      </w:pPr>
      <w:r>
        <w:rPr>
          <w:b/>
          <w:sz w:val="22"/>
          <w:szCs w:val="22"/>
        </w:rPr>
        <w:t>Names of Charity Trustees at date of approval</w:t>
      </w:r>
    </w:p>
    <w:p w14:paraId="37F27104" w14:textId="77777777" w:rsidR="00D916F3" w:rsidRDefault="00000000">
      <w:pPr>
        <w:rPr>
          <w:sz w:val="22"/>
          <w:szCs w:val="22"/>
        </w:rPr>
      </w:pPr>
      <w:r>
        <w:rPr>
          <w:sz w:val="22"/>
          <w:szCs w:val="22"/>
        </w:rPr>
        <w:t>Jemma Couchman, Christine Waite, David Hughes, Christopher Pease</w:t>
      </w:r>
    </w:p>
    <w:p w14:paraId="6AE66EE8" w14:textId="77777777" w:rsidR="00D916F3" w:rsidRDefault="00D916F3">
      <w:pPr>
        <w:rPr>
          <w:sz w:val="22"/>
          <w:szCs w:val="22"/>
        </w:rPr>
      </w:pPr>
    </w:p>
    <w:p w14:paraId="2539ACEC" w14:textId="77777777" w:rsidR="00D916F3" w:rsidRDefault="00000000">
      <w:pPr>
        <w:rPr>
          <w:b/>
          <w:sz w:val="22"/>
          <w:szCs w:val="22"/>
        </w:rPr>
      </w:pPr>
      <w:r>
        <w:rPr>
          <w:b/>
          <w:sz w:val="22"/>
          <w:szCs w:val="22"/>
        </w:rPr>
        <w:t>Names of Trustees who served in 2022</w:t>
      </w:r>
    </w:p>
    <w:p w14:paraId="30ABB047" w14:textId="77777777" w:rsidR="00D916F3" w:rsidRDefault="00000000">
      <w:pPr>
        <w:rPr>
          <w:sz w:val="22"/>
          <w:szCs w:val="22"/>
        </w:rPr>
      </w:pPr>
      <w:r>
        <w:rPr>
          <w:sz w:val="22"/>
          <w:szCs w:val="22"/>
        </w:rPr>
        <w:t>Those listed above plus: Pauline Cook, Phillipa Lyons, Barbara Andre</w:t>
      </w:r>
    </w:p>
    <w:p w14:paraId="459665C4" w14:textId="77777777" w:rsidR="00D916F3" w:rsidRDefault="00D916F3">
      <w:pPr>
        <w:rPr>
          <w:sz w:val="22"/>
          <w:szCs w:val="22"/>
        </w:rPr>
      </w:pPr>
    </w:p>
    <w:p w14:paraId="35CADF1B" w14:textId="77777777" w:rsidR="00D916F3" w:rsidRDefault="00000000">
      <w:pPr>
        <w:rPr>
          <w:b/>
          <w:sz w:val="22"/>
          <w:szCs w:val="22"/>
        </w:rPr>
      </w:pPr>
      <w:r>
        <w:rPr>
          <w:b/>
          <w:sz w:val="22"/>
          <w:szCs w:val="22"/>
        </w:rPr>
        <w:t>Public Benefit</w:t>
      </w:r>
    </w:p>
    <w:p w14:paraId="42DDCC8D" w14:textId="77777777" w:rsidR="00D916F3" w:rsidRDefault="00000000">
      <w:pPr>
        <w:rPr>
          <w:sz w:val="22"/>
          <w:szCs w:val="22"/>
        </w:rPr>
      </w:pPr>
      <w:r>
        <w:rPr>
          <w:sz w:val="22"/>
          <w:szCs w:val="22"/>
        </w:rPr>
        <w:t>As a charity Peace Partners is required by the Charities (Accounts and Reports) Regulations 2008 to produce an annual report which makes clear the Public Benefit arising from its activities in 2022.</w:t>
      </w:r>
    </w:p>
    <w:p w14:paraId="51FD0A79" w14:textId="77777777" w:rsidR="00D916F3" w:rsidRDefault="00000000">
      <w:pPr>
        <w:rPr>
          <w:sz w:val="22"/>
          <w:szCs w:val="22"/>
        </w:rPr>
      </w:pPr>
      <w:r>
        <w:rPr>
          <w:sz w:val="22"/>
          <w:szCs w:val="22"/>
        </w:rPr>
        <w:t>This report was discussed and signed by the Trustees, having given due consideration of “Public Benefit” as laid out in the above regulations in their Annual Report meeting of 12th June 2023. This report lays out how the Charity met its Objectives for Public Benefit (as laid out in the CIO above) in 2022.</w:t>
      </w:r>
    </w:p>
    <w:p w14:paraId="7387A835" w14:textId="77777777" w:rsidR="00D916F3" w:rsidRDefault="00D916F3">
      <w:pPr>
        <w:rPr>
          <w:sz w:val="22"/>
          <w:szCs w:val="22"/>
        </w:rPr>
      </w:pPr>
    </w:p>
    <w:p w14:paraId="364CFACE" w14:textId="77777777" w:rsidR="00D916F3" w:rsidRDefault="00D916F3">
      <w:pPr>
        <w:rPr>
          <w:sz w:val="22"/>
          <w:szCs w:val="22"/>
        </w:rPr>
      </w:pPr>
    </w:p>
    <w:p w14:paraId="423E8CEC" w14:textId="77777777" w:rsidR="00D916F3" w:rsidRDefault="00D916F3">
      <w:pPr>
        <w:rPr>
          <w:sz w:val="22"/>
          <w:szCs w:val="22"/>
        </w:rPr>
      </w:pPr>
    </w:p>
    <w:p w14:paraId="74B11CA3" w14:textId="77777777" w:rsidR="00D916F3" w:rsidRDefault="00D916F3">
      <w:pPr>
        <w:rPr>
          <w:sz w:val="22"/>
          <w:szCs w:val="22"/>
        </w:rPr>
      </w:pPr>
    </w:p>
    <w:p w14:paraId="49A4906D" w14:textId="77777777" w:rsidR="00D916F3" w:rsidRDefault="00D916F3">
      <w:pPr>
        <w:rPr>
          <w:sz w:val="22"/>
          <w:szCs w:val="22"/>
        </w:rPr>
      </w:pPr>
    </w:p>
    <w:p w14:paraId="49457F23" w14:textId="77777777" w:rsidR="00D916F3" w:rsidRDefault="00D916F3">
      <w:pPr>
        <w:rPr>
          <w:sz w:val="22"/>
          <w:szCs w:val="22"/>
        </w:rPr>
      </w:pPr>
    </w:p>
    <w:p w14:paraId="0A2B3DE1" w14:textId="77777777" w:rsidR="00D916F3" w:rsidRDefault="00D916F3">
      <w:pPr>
        <w:rPr>
          <w:sz w:val="22"/>
          <w:szCs w:val="22"/>
        </w:rPr>
      </w:pPr>
    </w:p>
    <w:p w14:paraId="37F1A440" w14:textId="77777777" w:rsidR="00D916F3" w:rsidRDefault="00D916F3">
      <w:pPr>
        <w:rPr>
          <w:sz w:val="22"/>
          <w:szCs w:val="22"/>
        </w:rPr>
      </w:pPr>
    </w:p>
    <w:p w14:paraId="4C36F7FA" w14:textId="77777777" w:rsidR="00D916F3" w:rsidRDefault="00D916F3">
      <w:pPr>
        <w:rPr>
          <w:sz w:val="22"/>
          <w:szCs w:val="22"/>
        </w:rPr>
      </w:pPr>
    </w:p>
    <w:p w14:paraId="73D40BA8" w14:textId="77777777" w:rsidR="00D916F3" w:rsidRDefault="00D916F3">
      <w:pPr>
        <w:rPr>
          <w:sz w:val="22"/>
          <w:szCs w:val="22"/>
        </w:rPr>
      </w:pPr>
    </w:p>
    <w:p w14:paraId="28D02411" w14:textId="77777777" w:rsidR="00D916F3" w:rsidRDefault="00D916F3">
      <w:pPr>
        <w:rPr>
          <w:sz w:val="22"/>
          <w:szCs w:val="22"/>
        </w:rPr>
      </w:pPr>
    </w:p>
    <w:p w14:paraId="540479B7" w14:textId="77777777" w:rsidR="00D916F3" w:rsidRDefault="00D916F3">
      <w:pPr>
        <w:rPr>
          <w:sz w:val="22"/>
          <w:szCs w:val="22"/>
        </w:rPr>
      </w:pPr>
    </w:p>
    <w:p w14:paraId="4ABE3DA4" w14:textId="77777777" w:rsidR="00D916F3" w:rsidRDefault="00D916F3">
      <w:pPr>
        <w:rPr>
          <w:sz w:val="22"/>
          <w:szCs w:val="22"/>
        </w:rPr>
      </w:pPr>
    </w:p>
    <w:p w14:paraId="7F4FA673" w14:textId="77777777" w:rsidR="00D916F3" w:rsidRDefault="00D916F3">
      <w:pPr>
        <w:rPr>
          <w:sz w:val="22"/>
          <w:szCs w:val="22"/>
        </w:rPr>
      </w:pPr>
    </w:p>
    <w:p w14:paraId="2DB17CDE" w14:textId="77777777" w:rsidR="00D916F3" w:rsidRDefault="00D916F3">
      <w:pPr>
        <w:rPr>
          <w:sz w:val="22"/>
          <w:szCs w:val="22"/>
        </w:rPr>
      </w:pPr>
    </w:p>
    <w:p w14:paraId="0D102A7E" w14:textId="77777777" w:rsidR="00D916F3" w:rsidRDefault="00D916F3">
      <w:pPr>
        <w:rPr>
          <w:sz w:val="22"/>
          <w:szCs w:val="22"/>
        </w:rPr>
      </w:pPr>
    </w:p>
    <w:p w14:paraId="403ACF15" w14:textId="77777777" w:rsidR="00D916F3" w:rsidRDefault="00D916F3">
      <w:pPr>
        <w:rPr>
          <w:b/>
          <w:sz w:val="22"/>
          <w:szCs w:val="22"/>
        </w:rPr>
      </w:pPr>
    </w:p>
    <w:p w14:paraId="2B273205" w14:textId="77777777" w:rsidR="00D916F3" w:rsidRDefault="00000000">
      <w:pPr>
        <w:rPr>
          <w:b/>
          <w:sz w:val="22"/>
          <w:szCs w:val="22"/>
        </w:rPr>
      </w:pPr>
      <w:r>
        <w:rPr>
          <w:b/>
          <w:sz w:val="22"/>
          <w:szCs w:val="22"/>
        </w:rPr>
        <w:t>Introduction</w:t>
      </w:r>
    </w:p>
    <w:p w14:paraId="19B6B80B" w14:textId="77777777" w:rsidR="00D916F3" w:rsidRDefault="00000000">
      <w:pPr>
        <w:rPr>
          <w:sz w:val="22"/>
          <w:szCs w:val="22"/>
        </w:rPr>
      </w:pPr>
      <w:r>
        <w:rPr>
          <w:sz w:val="22"/>
          <w:szCs w:val="22"/>
        </w:rPr>
        <w:t>This account should be read in association with the Accounts, and particularly the Notes to accompany them (SOFA). A full financial breakdown of the following narrative will be found there. Peace Partners performs its functions through a group of unpaid volunteers who collaborate on specific projects such as Promotions, Fundraising Events, and individual Peace Education Programs. Meetings, organisation, and communication are conducted through the internet.</w:t>
      </w:r>
    </w:p>
    <w:p w14:paraId="11BF49C0" w14:textId="77777777" w:rsidR="00D916F3" w:rsidRDefault="00D916F3">
      <w:pPr>
        <w:rPr>
          <w:sz w:val="22"/>
          <w:szCs w:val="22"/>
        </w:rPr>
      </w:pPr>
    </w:p>
    <w:p w14:paraId="727D16B9" w14:textId="77777777" w:rsidR="00D916F3" w:rsidRDefault="00000000">
      <w:pPr>
        <w:rPr>
          <w:sz w:val="22"/>
          <w:szCs w:val="22"/>
        </w:rPr>
      </w:pPr>
      <w:r>
        <w:rPr>
          <w:sz w:val="22"/>
          <w:szCs w:val="22"/>
        </w:rPr>
        <w:t>Underpinning this is the website which lays out what the Charity does and lists the volunteers with their duties, profile, and photo. There is an accessible archive containing important documents such as this one, News updates and Donation Portals for the various appeals that the Charity conducts.</w:t>
      </w:r>
    </w:p>
    <w:p w14:paraId="43DDBE74" w14:textId="77777777" w:rsidR="00D916F3" w:rsidRDefault="00D916F3">
      <w:pPr>
        <w:rPr>
          <w:sz w:val="22"/>
          <w:szCs w:val="22"/>
        </w:rPr>
      </w:pPr>
    </w:p>
    <w:p w14:paraId="2CE03CBC" w14:textId="77777777" w:rsidR="00D916F3" w:rsidRDefault="00000000">
      <w:pPr>
        <w:rPr>
          <w:b/>
          <w:sz w:val="22"/>
          <w:szCs w:val="22"/>
        </w:rPr>
      </w:pPr>
      <w:r>
        <w:rPr>
          <w:b/>
          <w:sz w:val="22"/>
          <w:szCs w:val="22"/>
        </w:rPr>
        <w:t>Collaboration with Partners</w:t>
      </w:r>
    </w:p>
    <w:p w14:paraId="3186D4E9" w14:textId="0C410539" w:rsidR="00D916F3" w:rsidRDefault="00000000">
      <w:pPr>
        <w:rPr>
          <w:sz w:val="22"/>
          <w:szCs w:val="22"/>
        </w:rPr>
      </w:pPr>
      <w:r>
        <w:rPr>
          <w:sz w:val="22"/>
          <w:szCs w:val="22"/>
        </w:rPr>
        <w:t xml:space="preserve">The Charity seeks to achieve its objectives through partnerships with like-minded organisations whenever possible, primarily through co-operating with the Prem Rawat Foundation (TPRF) as described in the CIO above. This particular Partnership is mainly in the form of </w:t>
      </w:r>
      <w:proofErr w:type="gramStart"/>
      <w:r>
        <w:rPr>
          <w:sz w:val="22"/>
          <w:szCs w:val="22"/>
        </w:rPr>
        <w:t>fundraising</w:t>
      </w:r>
      <w:proofErr w:type="gramEnd"/>
      <w:r>
        <w:rPr>
          <w:sz w:val="22"/>
          <w:szCs w:val="22"/>
        </w:rPr>
        <w:t xml:space="preserve"> which is conducted through the </w:t>
      </w:r>
      <w:r w:rsidR="00CB237A">
        <w:rPr>
          <w:sz w:val="22"/>
          <w:szCs w:val="22"/>
        </w:rPr>
        <w:t>website, as</w:t>
      </w:r>
      <w:r>
        <w:rPr>
          <w:sz w:val="22"/>
          <w:szCs w:val="22"/>
        </w:rPr>
        <w:t xml:space="preserve"> well as continued support of the Peace Education Program in the UK.</w:t>
      </w:r>
    </w:p>
    <w:p w14:paraId="1CA2B59B" w14:textId="77777777" w:rsidR="00D916F3" w:rsidRDefault="00D916F3">
      <w:pPr>
        <w:rPr>
          <w:sz w:val="22"/>
          <w:szCs w:val="22"/>
        </w:rPr>
      </w:pPr>
    </w:p>
    <w:p w14:paraId="291DAF50" w14:textId="77777777" w:rsidR="00D916F3" w:rsidRDefault="00000000">
      <w:pPr>
        <w:rPr>
          <w:sz w:val="22"/>
          <w:szCs w:val="22"/>
        </w:rPr>
      </w:pPr>
      <w:r>
        <w:rPr>
          <w:sz w:val="22"/>
          <w:szCs w:val="22"/>
        </w:rPr>
        <w:t>The Partnerships team have also worked alongside several other partners over the year, including events with PeaceCast.tv, a presentation for the Mayors for Peace Initiative, fundraising for Centrepoint and Trussell Trust, a peace garden and the signatory of the Peace Pledge UN Declaration with The Soroptimists (Croydon), and collaborated with Invest in Peace on some initiatives. This is not an exhaustive list, and we are very grateful for all the collaboration and fundraising opportunities which support our substantial Partnership network.</w:t>
      </w:r>
    </w:p>
    <w:p w14:paraId="72DB45C9" w14:textId="77777777" w:rsidR="00D916F3" w:rsidRDefault="00D916F3">
      <w:pPr>
        <w:rPr>
          <w:sz w:val="22"/>
          <w:szCs w:val="22"/>
        </w:rPr>
      </w:pPr>
    </w:p>
    <w:p w14:paraId="611112EC" w14:textId="77777777" w:rsidR="00D916F3" w:rsidRDefault="00000000">
      <w:pPr>
        <w:rPr>
          <w:sz w:val="22"/>
          <w:szCs w:val="22"/>
        </w:rPr>
      </w:pPr>
      <w:r>
        <w:rPr>
          <w:sz w:val="22"/>
          <w:szCs w:val="22"/>
        </w:rPr>
        <w:t>We are continuing to update our website and social media to reflect all the many Partnerships that Peace Partners have nurtured.</w:t>
      </w:r>
    </w:p>
    <w:p w14:paraId="670FDEF1" w14:textId="77777777" w:rsidR="00D916F3" w:rsidRDefault="00D916F3">
      <w:pPr>
        <w:rPr>
          <w:sz w:val="22"/>
          <w:szCs w:val="22"/>
        </w:rPr>
      </w:pPr>
    </w:p>
    <w:p w14:paraId="66E8C360" w14:textId="77777777" w:rsidR="00D916F3" w:rsidRDefault="00000000">
      <w:pPr>
        <w:rPr>
          <w:sz w:val="22"/>
          <w:szCs w:val="22"/>
        </w:rPr>
      </w:pPr>
      <w:r>
        <w:rPr>
          <w:sz w:val="22"/>
          <w:szCs w:val="22"/>
        </w:rPr>
        <w:t>Peace Partners began their co-operation with Celebrate Life CIC (Music, Film, and Performance Events in London) through the screening of their film “Power to Change” to promote the Peace Education Program. This is covered in more detail in ‘Promotions’ below.</w:t>
      </w:r>
    </w:p>
    <w:p w14:paraId="0A9C356F" w14:textId="77777777" w:rsidR="00D916F3" w:rsidRDefault="00D916F3">
      <w:pPr>
        <w:rPr>
          <w:sz w:val="22"/>
          <w:szCs w:val="22"/>
        </w:rPr>
      </w:pPr>
    </w:p>
    <w:p w14:paraId="25BAAAF5" w14:textId="77777777" w:rsidR="00D916F3" w:rsidRDefault="00000000">
      <w:pPr>
        <w:rPr>
          <w:b/>
          <w:sz w:val="22"/>
          <w:szCs w:val="22"/>
        </w:rPr>
      </w:pPr>
      <w:r>
        <w:rPr>
          <w:b/>
          <w:sz w:val="22"/>
          <w:szCs w:val="22"/>
        </w:rPr>
        <w:t>The Prem Rawat Foundation</w:t>
      </w:r>
    </w:p>
    <w:p w14:paraId="053D455C" w14:textId="77777777" w:rsidR="00D916F3" w:rsidRDefault="00000000">
      <w:pPr>
        <w:rPr>
          <w:sz w:val="22"/>
          <w:szCs w:val="22"/>
        </w:rPr>
      </w:pPr>
      <w:r>
        <w:rPr>
          <w:sz w:val="22"/>
          <w:szCs w:val="22"/>
        </w:rPr>
        <w:t>The public benefit of TPRF is international; founded in 2001, it seeks to advance Peace, Dignity and Prosperity by addressing fundamental human needs. It does this through the flagship schemes of the Peace Education Program and Food for People, as well as cooperating with other agencies on Humanitarian Appeals such as the effects of the War in Ukraine.</w:t>
      </w:r>
    </w:p>
    <w:p w14:paraId="1A9A916C" w14:textId="77777777" w:rsidR="00D916F3" w:rsidRDefault="00D916F3">
      <w:pPr>
        <w:rPr>
          <w:sz w:val="22"/>
          <w:szCs w:val="22"/>
        </w:rPr>
      </w:pPr>
    </w:p>
    <w:p w14:paraId="36C99C26" w14:textId="2298A9D5" w:rsidR="00D916F3" w:rsidRDefault="00000000">
      <w:pPr>
        <w:rPr>
          <w:sz w:val="22"/>
          <w:szCs w:val="22"/>
        </w:rPr>
      </w:pPr>
      <w:r>
        <w:rPr>
          <w:sz w:val="22"/>
          <w:szCs w:val="22"/>
        </w:rPr>
        <w:t xml:space="preserve">A 501 (c) (3) Non-Profit Organisation based in the </w:t>
      </w:r>
      <w:r w:rsidR="00CB237A">
        <w:rPr>
          <w:sz w:val="22"/>
          <w:szCs w:val="22"/>
        </w:rPr>
        <w:t xml:space="preserve">US, </w:t>
      </w:r>
      <w:r>
        <w:rPr>
          <w:sz w:val="22"/>
          <w:szCs w:val="22"/>
        </w:rPr>
        <w:t xml:space="preserve">The Prem Rawat Foundation is funded by donors from more than 50 Countries. GuideStar and Charity Navigator give TPRF the highest ratings for transparency, fiscal responsibility, results, and management. Annual audits and reports can be found using this link: </w:t>
      </w:r>
      <w:hyperlink r:id="rId8">
        <w:r>
          <w:rPr>
            <w:color w:val="0563C1"/>
            <w:sz w:val="22"/>
            <w:szCs w:val="22"/>
            <w:u w:val="single"/>
          </w:rPr>
          <w:t>https://tprf.org/about-prem-rawat-foundation</w:t>
        </w:r>
      </w:hyperlink>
      <w:r>
        <w:rPr>
          <w:sz w:val="22"/>
          <w:szCs w:val="22"/>
        </w:rPr>
        <w:t>.</w:t>
      </w:r>
    </w:p>
    <w:p w14:paraId="6F783552" w14:textId="77777777" w:rsidR="00D916F3" w:rsidRDefault="00D916F3">
      <w:pPr>
        <w:rPr>
          <w:sz w:val="22"/>
          <w:szCs w:val="22"/>
        </w:rPr>
      </w:pPr>
    </w:p>
    <w:p w14:paraId="71A26A9F" w14:textId="77777777" w:rsidR="00D916F3" w:rsidRDefault="00000000">
      <w:pPr>
        <w:rPr>
          <w:sz w:val="22"/>
          <w:szCs w:val="22"/>
        </w:rPr>
      </w:pPr>
      <w:r>
        <w:rPr>
          <w:sz w:val="22"/>
          <w:szCs w:val="22"/>
        </w:rPr>
        <w:t>Although many individuals in the UK make direct donations to TPRF in the USA, there are a number who choose to do this via Peace Partners. This includes eligible taxpayers who can claim Gift Aid to fully realise the value of their contribution. By combining all these small donors into a number of large donations in response to each Appeal, Peace Partners becomes eligible as a large donor for TPRF Matching Schemes, where much bigger donors are able to Match our donations, thereby doubling them up to an agreed limit. In 2022 Peace Partners transferred £14,192 to TPRF.</w:t>
      </w:r>
    </w:p>
    <w:p w14:paraId="7EE13BE3" w14:textId="77777777" w:rsidR="00D916F3" w:rsidRDefault="00000000">
      <w:pPr>
        <w:rPr>
          <w:sz w:val="22"/>
          <w:szCs w:val="22"/>
        </w:rPr>
      </w:pPr>
      <w:r>
        <w:rPr>
          <w:sz w:val="22"/>
          <w:szCs w:val="22"/>
        </w:rPr>
        <w:t xml:space="preserve">  </w:t>
      </w:r>
    </w:p>
    <w:p w14:paraId="21C3637C" w14:textId="77777777" w:rsidR="00D916F3" w:rsidRDefault="00D916F3">
      <w:pPr>
        <w:rPr>
          <w:sz w:val="22"/>
          <w:szCs w:val="22"/>
        </w:rPr>
      </w:pPr>
    </w:p>
    <w:p w14:paraId="5FCC54CD" w14:textId="77777777" w:rsidR="00D916F3" w:rsidRDefault="00D916F3">
      <w:pPr>
        <w:rPr>
          <w:sz w:val="22"/>
          <w:szCs w:val="22"/>
        </w:rPr>
      </w:pPr>
    </w:p>
    <w:p w14:paraId="3CDE24A0" w14:textId="77777777" w:rsidR="00D916F3" w:rsidRDefault="00D916F3">
      <w:pPr>
        <w:rPr>
          <w:sz w:val="22"/>
          <w:szCs w:val="22"/>
        </w:rPr>
      </w:pPr>
    </w:p>
    <w:p w14:paraId="312FD409" w14:textId="77777777" w:rsidR="00D916F3" w:rsidRDefault="00D916F3">
      <w:pPr>
        <w:rPr>
          <w:sz w:val="22"/>
          <w:szCs w:val="22"/>
        </w:rPr>
      </w:pPr>
    </w:p>
    <w:p w14:paraId="12E622CE" w14:textId="77777777" w:rsidR="00D916F3" w:rsidRDefault="00000000">
      <w:pPr>
        <w:rPr>
          <w:b/>
          <w:sz w:val="22"/>
          <w:szCs w:val="22"/>
        </w:rPr>
      </w:pPr>
      <w:r>
        <w:rPr>
          <w:b/>
          <w:sz w:val="22"/>
          <w:szCs w:val="22"/>
        </w:rPr>
        <w:t>Activities in the UK</w:t>
      </w:r>
    </w:p>
    <w:p w14:paraId="21D201E5" w14:textId="77777777" w:rsidR="00D916F3" w:rsidRDefault="00D916F3">
      <w:pPr>
        <w:rPr>
          <w:sz w:val="22"/>
          <w:szCs w:val="22"/>
        </w:rPr>
      </w:pPr>
    </w:p>
    <w:p w14:paraId="109F657E" w14:textId="77777777" w:rsidR="00D916F3" w:rsidRDefault="00000000">
      <w:pPr>
        <w:rPr>
          <w:sz w:val="22"/>
          <w:szCs w:val="22"/>
          <w:u w:val="single"/>
        </w:rPr>
      </w:pPr>
      <w:r>
        <w:rPr>
          <w:sz w:val="22"/>
          <w:szCs w:val="22"/>
          <w:u w:val="single"/>
        </w:rPr>
        <w:t>The Peace Education Program</w:t>
      </w:r>
    </w:p>
    <w:p w14:paraId="4E054832" w14:textId="77777777" w:rsidR="00D916F3" w:rsidRDefault="00000000">
      <w:pPr>
        <w:rPr>
          <w:sz w:val="22"/>
          <w:szCs w:val="22"/>
        </w:rPr>
      </w:pPr>
      <w:r>
        <w:rPr>
          <w:sz w:val="22"/>
          <w:szCs w:val="22"/>
        </w:rPr>
        <w:t xml:space="preserve">An innovative series of video-based workshops; it helps people discover their own inner strength,  </w:t>
      </w:r>
    </w:p>
    <w:p w14:paraId="3BAF938F" w14:textId="77777777" w:rsidR="00D916F3" w:rsidRDefault="00000000">
      <w:pPr>
        <w:rPr>
          <w:sz w:val="22"/>
          <w:szCs w:val="22"/>
        </w:rPr>
      </w:pPr>
      <w:r>
        <w:rPr>
          <w:sz w:val="22"/>
          <w:szCs w:val="22"/>
        </w:rPr>
        <w:t>and personal peace.</w:t>
      </w:r>
    </w:p>
    <w:p w14:paraId="59BCB648" w14:textId="77777777" w:rsidR="00D916F3" w:rsidRDefault="00000000">
      <w:pPr>
        <w:rPr>
          <w:sz w:val="22"/>
          <w:szCs w:val="22"/>
        </w:rPr>
      </w:pPr>
      <w:r>
        <w:rPr>
          <w:sz w:val="22"/>
          <w:szCs w:val="22"/>
        </w:rPr>
        <w:t xml:space="preserve">“The program gives participants the opportunity to focus and reflect on their own humanity, and their   inner resources such as choice, hope, and dignity. Rather than describing or defining personal peace, the program empowers individuals to reach their own understanding. Everyone can benefit. The program has proven effective in a variety of settings including community centres, youth groups, </w:t>
      </w:r>
    </w:p>
    <w:p w14:paraId="37A9C01F" w14:textId="77777777" w:rsidR="00D916F3" w:rsidRDefault="00000000">
      <w:pPr>
        <w:rPr>
          <w:sz w:val="22"/>
          <w:szCs w:val="22"/>
        </w:rPr>
      </w:pPr>
      <w:r>
        <w:rPr>
          <w:sz w:val="22"/>
          <w:szCs w:val="22"/>
        </w:rPr>
        <w:t xml:space="preserve">schools, adult education programs, veterans’ groups, healthcare settings, senior centres, homeless </w:t>
      </w:r>
    </w:p>
    <w:p w14:paraId="063C488C" w14:textId="77777777" w:rsidR="00D916F3" w:rsidRDefault="00000000">
      <w:pPr>
        <w:rPr>
          <w:sz w:val="22"/>
          <w:szCs w:val="22"/>
        </w:rPr>
      </w:pPr>
      <w:r>
        <w:rPr>
          <w:sz w:val="22"/>
          <w:szCs w:val="22"/>
        </w:rPr>
        <w:t xml:space="preserve">shelters, drug rehabilitation facilities, and correctional facilities. The Prem Rawat Foundation </w:t>
      </w:r>
    </w:p>
    <w:p w14:paraId="51B7C9D2" w14:textId="77777777" w:rsidR="00D916F3" w:rsidRDefault="00000000">
      <w:pPr>
        <w:rPr>
          <w:sz w:val="22"/>
          <w:szCs w:val="22"/>
        </w:rPr>
      </w:pPr>
      <w:r>
        <w:rPr>
          <w:sz w:val="22"/>
          <w:szCs w:val="22"/>
        </w:rPr>
        <w:t xml:space="preserve">provides access to the course materials to organisations and volunteers free of charge, making the </w:t>
      </w:r>
    </w:p>
    <w:p w14:paraId="12C66884" w14:textId="77777777" w:rsidR="00D916F3" w:rsidRDefault="00000000">
      <w:pPr>
        <w:rPr>
          <w:sz w:val="22"/>
          <w:szCs w:val="22"/>
        </w:rPr>
      </w:pPr>
      <w:r>
        <w:rPr>
          <w:sz w:val="22"/>
          <w:szCs w:val="22"/>
        </w:rPr>
        <w:t xml:space="preserve">Peace Education Program readily available to diverse populations in more than 80 countries and in 40 </w:t>
      </w:r>
    </w:p>
    <w:p w14:paraId="60A440A8" w14:textId="77777777" w:rsidR="00D916F3" w:rsidRDefault="00000000">
      <w:pPr>
        <w:rPr>
          <w:sz w:val="22"/>
          <w:szCs w:val="22"/>
        </w:rPr>
      </w:pPr>
      <w:r>
        <w:rPr>
          <w:sz w:val="22"/>
          <w:szCs w:val="22"/>
        </w:rPr>
        <w:t>Languages.”</w:t>
      </w:r>
    </w:p>
    <w:p w14:paraId="1851496C" w14:textId="77777777" w:rsidR="00D916F3" w:rsidRDefault="00D916F3">
      <w:pPr>
        <w:rPr>
          <w:sz w:val="22"/>
          <w:szCs w:val="22"/>
        </w:rPr>
      </w:pPr>
    </w:p>
    <w:p w14:paraId="017A664A" w14:textId="77777777" w:rsidR="00D916F3" w:rsidRDefault="00000000">
      <w:pPr>
        <w:rPr>
          <w:sz w:val="22"/>
          <w:szCs w:val="22"/>
        </w:rPr>
      </w:pPr>
      <w:r>
        <w:rPr>
          <w:sz w:val="22"/>
          <w:szCs w:val="22"/>
        </w:rPr>
        <w:t>Peace Partners promotes, funds, assists, and runs Peace Education Programs (PEPs) in the UK.</w:t>
      </w:r>
    </w:p>
    <w:p w14:paraId="4FB2E53F" w14:textId="77777777" w:rsidR="00D916F3" w:rsidRDefault="00D916F3">
      <w:pPr>
        <w:rPr>
          <w:sz w:val="22"/>
          <w:szCs w:val="22"/>
        </w:rPr>
      </w:pPr>
    </w:p>
    <w:p w14:paraId="1D117CDA" w14:textId="77777777" w:rsidR="00D916F3" w:rsidRDefault="00000000">
      <w:pPr>
        <w:rPr>
          <w:b/>
          <w:sz w:val="22"/>
          <w:szCs w:val="22"/>
        </w:rPr>
      </w:pPr>
      <w:r>
        <w:rPr>
          <w:b/>
          <w:sz w:val="22"/>
          <w:szCs w:val="22"/>
        </w:rPr>
        <w:t>Grants</w:t>
      </w:r>
    </w:p>
    <w:p w14:paraId="42EF89C4" w14:textId="77777777" w:rsidR="00D916F3" w:rsidRDefault="00000000">
      <w:pPr>
        <w:rPr>
          <w:sz w:val="22"/>
          <w:szCs w:val="22"/>
        </w:rPr>
      </w:pPr>
      <w:r>
        <w:rPr>
          <w:sz w:val="22"/>
          <w:szCs w:val="22"/>
        </w:rPr>
        <w:t>In 2022 we provided a grant of £250 to the Peace Education Project at HMP Leeds, primarily for the printing of the materials used by participants in their workshops (all PEP workshops must be free with voluntary attendance). The Program is also used in several other prisons. We also funded DBS checks (via Devon County Council) for volunteers working with vulnerable groups. The Funds for these came from the Lottery fund awarded in 2019.</w:t>
      </w:r>
    </w:p>
    <w:p w14:paraId="7A85047C" w14:textId="77777777" w:rsidR="00D916F3" w:rsidRDefault="00D916F3">
      <w:pPr>
        <w:rPr>
          <w:sz w:val="22"/>
          <w:szCs w:val="22"/>
        </w:rPr>
      </w:pPr>
    </w:p>
    <w:p w14:paraId="5C09F28B" w14:textId="77777777" w:rsidR="00D916F3" w:rsidRDefault="00000000">
      <w:pPr>
        <w:rPr>
          <w:sz w:val="22"/>
          <w:szCs w:val="22"/>
        </w:rPr>
      </w:pPr>
      <w:r>
        <w:rPr>
          <w:sz w:val="22"/>
          <w:szCs w:val="22"/>
        </w:rPr>
        <w:t>In response to a letter from TPRF: from our General Fund we assisted Dr M.R. Desai by paying a part of his expenses when he presented papers at the International Conference of the American Probation and Parole Association in Chicago (July), and later as the UK presenter at the International Association of Youth Mental Health Conference, Copenhagen (Sept/October) on work that is being undertaken in the UK, along with participation in seminars. The aim of this was not only to learn from what was happening, and promote the Program and network internationally, but also to the raise the profile of work in the UK regarding the Peace Education Program.</w:t>
      </w:r>
    </w:p>
    <w:p w14:paraId="04AAB51D" w14:textId="77777777" w:rsidR="00D916F3" w:rsidRDefault="00D916F3">
      <w:pPr>
        <w:rPr>
          <w:sz w:val="22"/>
          <w:szCs w:val="22"/>
        </w:rPr>
      </w:pPr>
    </w:p>
    <w:p w14:paraId="23F2BB41" w14:textId="77777777" w:rsidR="00D916F3" w:rsidRDefault="00000000">
      <w:pPr>
        <w:rPr>
          <w:b/>
          <w:sz w:val="22"/>
          <w:szCs w:val="22"/>
        </w:rPr>
      </w:pPr>
      <w:r>
        <w:rPr>
          <w:b/>
          <w:sz w:val="22"/>
          <w:szCs w:val="22"/>
        </w:rPr>
        <w:t>Promotions</w:t>
      </w:r>
    </w:p>
    <w:p w14:paraId="32067C6A" w14:textId="77777777" w:rsidR="00D916F3" w:rsidRDefault="00000000">
      <w:pPr>
        <w:rPr>
          <w:sz w:val="22"/>
          <w:szCs w:val="22"/>
        </w:rPr>
      </w:pPr>
      <w:r>
        <w:rPr>
          <w:sz w:val="22"/>
          <w:szCs w:val="22"/>
        </w:rPr>
        <w:t>In collaboration with Celebrate Life CIC and local communities the Film Celebrate Life was screened on the Isle of Wight and in Truro, Cornwall. This film tells the story of several individuals who suffered trauma. “In a time where youth violence is on the rise across the country, and with the poverty gap only increasing, Power to Change is a unique film that looks at the simplest solution: the innate goodness of a human being, who will make the right choices given the tools and encouragement to do so”. This was used to introduce audiences to the Peace Education Program, resulting in the creation and take up of Programs in those areas.</w:t>
      </w:r>
    </w:p>
    <w:p w14:paraId="3DDFB325" w14:textId="77777777" w:rsidR="00D916F3" w:rsidRDefault="00D916F3">
      <w:pPr>
        <w:rPr>
          <w:sz w:val="22"/>
          <w:szCs w:val="22"/>
        </w:rPr>
      </w:pPr>
    </w:p>
    <w:p w14:paraId="49E8549A" w14:textId="77777777" w:rsidR="00D916F3" w:rsidRDefault="00000000">
      <w:pPr>
        <w:rPr>
          <w:sz w:val="22"/>
          <w:szCs w:val="22"/>
        </w:rPr>
      </w:pPr>
      <w:r>
        <w:rPr>
          <w:sz w:val="22"/>
          <w:szCs w:val="22"/>
        </w:rPr>
        <w:t xml:space="preserve">As an expansion of Peace Education Projects already in existence at two Colleges, Peace Partners volunteers set up and manned stalls at the Freshers Fairs of Coulsdon and Croydon Colleges. The Charity funded banners, leaflets, and freebies for the students (bags, badges, sweets, promotional materials </w:t>
      </w:r>
      <w:proofErr w:type="gramStart"/>
      <w:r>
        <w:rPr>
          <w:sz w:val="22"/>
          <w:szCs w:val="22"/>
        </w:rPr>
        <w:t>stall</w:t>
      </w:r>
      <w:proofErr w:type="gramEnd"/>
      <w:r>
        <w:rPr>
          <w:sz w:val="22"/>
          <w:szCs w:val="22"/>
        </w:rPr>
        <w:t xml:space="preserve"> and banner), to a total cost of £764.</w:t>
      </w:r>
    </w:p>
    <w:p w14:paraId="710280B1" w14:textId="77777777" w:rsidR="00D916F3" w:rsidRDefault="00000000">
      <w:pPr>
        <w:rPr>
          <w:sz w:val="22"/>
          <w:szCs w:val="22"/>
        </w:rPr>
      </w:pPr>
      <w:r>
        <w:rPr>
          <w:sz w:val="22"/>
          <w:szCs w:val="22"/>
        </w:rPr>
        <w:t>Approx. 65 students signed their interest, plus there was a lot of interest from tutors.</w:t>
      </w:r>
    </w:p>
    <w:p w14:paraId="081003F6" w14:textId="77777777" w:rsidR="00D916F3" w:rsidRDefault="00000000">
      <w:pPr>
        <w:rPr>
          <w:sz w:val="22"/>
          <w:szCs w:val="22"/>
        </w:rPr>
      </w:pPr>
      <w:r>
        <w:rPr>
          <w:sz w:val="22"/>
          <w:szCs w:val="22"/>
        </w:rPr>
        <w:t>In October there were meetings with the college Student Experience Officers to further plan the delivery of a Peace Education Program adapted for use in educational settings, followed by Taster Sessions for Students.</w:t>
      </w:r>
    </w:p>
    <w:p w14:paraId="69749901" w14:textId="77777777" w:rsidR="00D916F3" w:rsidRDefault="00D916F3">
      <w:pPr>
        <w:rPr>
          <w:sz w:val="22"/>
          <w:szCs w:val="22"/>
        </w:rPr>
      </w:pPr>
    </w:p>
    <w:p w14:paraId="391EB4BF" w14:textId="77777777" w:rsidR="00D916F3" w:rsidRDefault="00D916F3">
      <w:pPr>
        <w:rPr>
          <w:sz w:val="22"/>
          <w:szCs w:val="22"/>
        </w:rPr>
      </w:pPr>
    </w:p>
    <w:p w14:paraId="6A08E71D" w14:textId="77777777" w:rsidR="00D916F3" w:rsidRDefault="00D916F3">
      <w:pPr>
        <w:rPr>
          <w:b/>
          <w:sz w:val="22"/>
          <w:szCs w:val="22"/>
        </w:rPr>
      </w:pPr>
    </w:p>
    <w:p w14:paraId="72973AAB" w14:textId="77777777" w:rsidR="00D916F3" w:rsidRDefault="00D916F3">
      <w:pPr>
        <w:rPr>
          <w:b/>
          <w:sz w:val="22"/>
          <w:szCs w:val="22"/>
        </w:rPr>
      </w:pPr>
    </w:p>
    <w:p w14:paraId="2EB2AAFB" w14:textId="77777777" w:rsidR="00D916F3" w:rsidRDefault="00D916F3">
      <w:pPr>
        <w:rPr>
          <w:b/>
          <w:sz w:val="22"/>
          <w:szCs w:val="22"/>
        </w:rPr>
      </w:pPr>
    </w:p>
    <w:p w14:paraId="61C52DA0" w14:textId="77777777" w:rsidR="00D916F3" w:rsidRDefault="00000000">
      <w:pPr>
        <w:rPr>
          <w:b/>
          <w:sz w:val="22"/>
          <w:szCs w:val="22"/>
        </w:rPr>
      </w:pPr>
      <w:r>
        <w:rPr>
          <w:b/>
          <w:sz w:val="22"/>
          <w:szCs w:val="22"/>
        </w:rPr>
        <w:t>Activities</w:t>
      </w:r>
    </w:p>
    <w:p w14:paraId="6474453D" w14:textId="77777777" w:rsidR="00D916F3" w:rsidRDefault="00000000">
      <w:pPr>
        <w:rPr>
          <w:sz w:val="22"/>
          <w:szCs w:val="22"/>
        </w:rPr>
      </w:pPr>
      <w:r>
        <w:rPr>
          <w:sz w:val="22"/>
          <w:szCs w:val="22"/>
        </w:rPr>
        <w:t>Throughout the year, the Charity worked with TPRF and others to continue the development of the Peace Education Program, including training, and support of volunteers. This included arranging and funding DBS checks. Another two laptops, along with sound bars, were purchased for use in Programs, bringing the total available to three. Peace Education Program Courses at Coulsdon already running were completed: one for Staff and one for Students.</w:t>
      </w:r>
    </w:p>
    <w:p w14:paraId="5B912780" w14:textId="77777777" w:rsidR="00D916F3" w:rsidRDefault="00D916F3">
      <w:pPr>
        <w:rPr>
          <w:sz w:val="22"/>
          <w:szCs w:val="22"/>
        </w:rPr>
      </w:pPr>
    </w:p>
    <w:p w14:paraId="6AA53A61" w14:textId="77777777" w:rsidR="00D916F3" w:rsidRDefault="00000000">
      <w:pPr>
        <w:rPr>
          <w:sz w:val="22"/>
          <w:szCs w:val="22"/>
        </w:rPr>
      </w:pPr>
      <w:r>
        <w:rPr>
          <w:sz w:val="22"/>
          <w:szCs w:val="22"/>
        </w:rPr>
        <w:t>The money for the promotions, support and activity described above came from a Lottery Fund award (2019) of £9,900 and the UK Projects and Peace Education Fund, which is financed by our donors. As the former diminishes, currently at £1,518 we will be able to draw on the latter, currently at £5881 while new grant applications are considered.</w:t>
      </w:r>
    </w:p>
    <w:p w14:paraId="5FBD961E" w14:textId="77777777" w:rsidR="00D916F3" w:rsidRDefault="00D916F3">
      <w:pPr>
        <w:rPr>
          <w:sz w:val="22"/>
          <w:szCs w:val="22"/>
        </w:rPr>
      </w:pPr>
    </w:p>
    <w:p w14:paraId="0734F8E9" w14:textId="77777777" w:rsidR="00D916F3" w:rsidRDefault="00000000">
      <w:pPr>
        <w:rPr>
          <w:b/>
          <w:sz w:val="22"/>
          <w:szCs w:val="22"/>
        </w:rPr>
      </w:pPr>
      <w:r>
        <w:rPr>
          <w:b/>
          <w:sz w:val="22"/>
          <w:szCs w:val="22"/>
        </w:rPr>
        <w:t>Organisation and Governance</w:t>
      </w:r>
    </w:p>
    <w:p w14:paraId="163DA75D" w14:textId="77777777" w:rsidR="00D916F3" w:rsidRDefault="00000000">
      <w:pPr>
        <w:rPr>
          <w:sz w:val="22"/>
          <w:szCs w:val="22"/>
        </w:rPr>
      </w:pPr>
      <w:r>
        <w:rPr>
          <w:sz w:val="22"/>
          <w:szCs w:val="22"/>
        </w:rPr>
        <w:t>Following the departure of the CEO Juli Hammersley in 2021, the Trustees continued to run the charity without filling her position in 2022.</w:t>
      </w:r>
    </w:p>
    <w:p w14:paraId="564A4E69" w14:textId="77777777" w:rsidR="00D916F3" w:rsidRDefault="00D916F3">
      <w:pPr>
        <w:rPr>
          <w:sz w:val="22"/>
          <w:szCs w:val="22"/>
        </w:rPr>
      </w:pPr>
    </w:p>
    <w:p w14:paraId="7BAEF1C0" w14:textId="77777777" w:rsidR="00D916F3" w:rsidRDefault="00000000">
      <w:pPr>
        <w:rPr>
          <w:sz w:val="22"/>
          <w:szCs w:val="22"/>
        </w:rPr>
      </w:pPr>
      <w:r>
        <w:rPr>
          <w:sz w:val="22"/>
          <w:szCs w:val="22"/>
        </w:rPr>
        <w:t xml:space="preserve">In the spring, David Hughes joined the board of Trustees, and in July Nidhi Chouhan joined as </w:t>
      </w:r>
      <w:proofErr w:type="spellStart"/>
      <w:r>
        <w:rPr>
          <w:sz w:val="22"/>
          <w:szCs w:val="22"/>
        </w:rPr>
        <w:t>as</w:t>
      </w:r>
      <w:proofErr w:type="spellEnd"/>
      <w:r>
        <w:rPr>
          <w:sz w:val="22"/>
          <w:szCs w:val="22"/>
        </w:rPr>
        <w:t xml:space="preserve"> administrator. At the end of July, Pauline Cook left Peace Partners after inducting the current Treasurer into the role. Phillipa Lyons left at the same time. At the end of the year Barbara Andre also departed. At the time of writing neither has been replaced, although the posts have been advertised. Every one of the departing Trustees received a gift of flowers as a token of our appreciation.</w:t>
      </w:r>
    </w:p>
    <w:p w14:paraId="017D4A44" w14:textId="77777777" w:rsidR="00D916F3" w:rsidRDefault="00D916F3">
      <w:pPr>
        <w:rPr>
          <w:sz w:val="22"/>
          <w:szCs w:val="22"/>
        </w:rPr>
      </w:pPr>
    </w:p>
    <w:p w14:paraId="3E96BB64" w14:textId="77777777" w:rsidR="00D916F3" w:rsidRDefault="00000000">
      <w:pPr>
        <w:rPr>
          <w:sz w:val="22"/>
          <w:szCs w:val="22"/>
        </w:rPr>
      </w:pPr>
      <w:r>
        <w:rPr>
          <w:sz w:val="22"/>
          <w:szCs w:val="22"/>
        </w:rPr>
        <w:t>Towards the end of the year the Trustees began the process of greater emphasis on Trusteeship rather than management of the charity. Volunteers were encouraged to take the lead more often.</w:t>
      </w:r>
    </w:p>
    <w:p w14:paraId="379FB702" w14:textId="77777777" w:rsidR="00D916F3" w:rsidRDefault="00D916F3">
      <w:pPr>
        <w:rPr>
          <w:sz w:val="22"/>
          <w:szCs w:val="22"/>
        </w:rPr>
      </w:pPr>
    </w:p>
    <w:p w14:paraId="053C9834" w14:textId="58E03453" w:rsidR="00D916F3" w:rsidRDefault="00000000">
      <w:pPr>
        <w:rPr>
          <w:sz w:val="22"/>
          <w:szCs w:val="22"/>
        </w:rPr>
      </w:pPr>
      <w:r>
        <w:rPr>
          <w:sz w:val="22"/>
          <w:szCs w:val="22"/>
        </w:rPr>
        <w:t xml:space="preserve">Regarding Peace Education Program initiatives, Ronnie Cray was appointed in the summer to lead this area of activity. His experience in the Program and enthusiasm has begun to produce results. The Area Leads meet regularly producing a set of objectives for 2023. Another appointment to bear fruit was that of Promise </w:t>
      </w:r>
      <w:proofErr w:type="spellStart"/>
      <w:r>
        <w:rPr>
          <w:sz w:val="22"/>
          <w:szCs w:val="22"/>
        </w:rPr>
        <w:t>Nwoko</w:t>
      </w:r>
      <w:proofErr w:type="spellEnd"/>
      <w:r>
        <w:rPr>
          <w:sz w:val="22"/>
          <w:szCs w:val="22"/>
        </w:rPr>
        <w:t xml:space="preserve">, Volunteer </w:t>
      </w:r>
      <w:proofErr w:type="gramStart"/>
      <w:r w:rsidR="00CB237A">
        <w:rPr>
          <w:sz w:val="22"/>
          <w:szCs w:val="22"/>
        </w:rPr>
        <w:t>Coordinator</w:t>
      </w:r>
      <w:proofErr w:type="gramEnd"/>
      <w:r w:rsidR="00CB237A">
        <w:rPr>
          <w:sz w:val="22"/>
          <w:szCs w:val="22"/>
        </w:rPr>
        <w:t xml:space="preserve"> </w:t>
      </w:r>
      <w:r>
        <w:rPr>
          <w:sz w:val="22"/>
          <w:szCs w:val="22"/>
        </w:rPr>
        <w:t>and assistant John Littlewood. They have been active in recruitment using existing recruitment platforms, as well as some new ones, and assisting David Hughes and other Trustees in selection and induction.</w:t>
      </w:r>
    </w:p>
    <w:p w14:paraId="00A7B984" w14:textId="77777777" w:rsidR="00D916F3" w:rsidRDefault="00D916F3">
      <w:pPr>
        <w:rPr>
          <w:sz w:val="22"/>
          <w:szCs w:val="22"/>
        </w:rPr>
      </w:pPr>
    </w:p>
    <w:p w14:paraId="3D84C064" w14:textId="77777777" w:rsidR="00D916F3" w:rsidRDefault="00000000">
      <w:pPr>
        <w:rPr>
          <w:sz w:val="22"/>
          <w:szCs w:val="22"/>
        </w:rPr>
      </w:pPr>
      <w:r>
        <w:rPr>
          <w:sz w:val="22"/>
          <w:szCs w:val="22"/>
        </w:rPr>
        <w:t>At the time the new Treasurer took over from Pauline Cook the Trustee board had agreed to produce an annual report to R&amp;P standard. However, with encouragement from the new Treasurer the Board agreed to return to the higher accrual SORP standard in which individual funds are identified as reserved or not. This was considered the best way to learn how to administer the finances of an active Charity, which by necessity needs to break money down into different funds to ensure that it goes where intended.</w:t>
      </w:r>
    </w:p>
    <w:p w14:paraId="28D58217" w14:textId="77777777" w:rsidR="00D916F3" w:rsidRDefault="00D916F3">
      <w:pPr>
        <w:rPr>
          <w:sz w:val="22"/>
          <w:szCs w:val="22"/>
        </w:rPr>
      </w:pPr>
    </w:p>
    <w:p w14:paraId="21EC6F6B" w14:textId="77777777" w:rsidR="00D916F3" w:rsidRDefault="00000000">
      <w:pPr>
        <w:rPr>
          <w:sz w:val="22"/>
          <w:szCs w:val="22"/>
        </w:rPr>
      </w:pPr>
      <w:r>
        <w:rPr>
          <w:sz w:val="22"/>
          <w:szCs w:val="22"/>
        </w:rPr>
        <w:t>In the process problems with both QuickBooks (designed for a small business not a Charity) and Donation Manager (see Notes section b), and the full extent of the workload also became apparent. Thus, this report comes with the recommendation that the assistance of professional Charity software is considered.</w:t>
      </w:r>
    </w:p>
    <w:p w14:paraId="067B2528" w14:textId="77777777" w:rsidR="00D916F3" w:rsidRDefault="00D916F3">
      <w:pPr>
        <w:rPr>
          <w:sz w:val="22"/>
          <w:szCs w:val="22"/>
        </w:rPr>
      </w:pPr>
    </w:p>
    <w:p w14:paraId="3D4D155F" w14:textId="77777777" w:rsidR="00D916F3" w:rsidRDefault="00000000">
      <w:pPr>
        <w:rPr>
          <w:b/>
          <w:sz w:val="22"/>
          <w:szCs w:val="22"/>
        </w:rPr>
      </w:pPr>
      <w:r>
        <w:rPr>
          <w:b/>
          <w:sz w:val="22"/>
          <w:szCs w:val="22"/>
        </w:rPr>
        <w:t>Summary</w:t>
      </w:r>
    </w:p>
    <w:p w14:paraId="5139ACEF" w14:textId="77777777" w:rsidR="00D916F3" w:rsidRDefault="00000000">
      <w:pPr>
        <w:rPr>
          <w:sz w:val="22"/>
          <w:szCs w:val="22"/>
        </w:rPr>
      </w:pPr>
      <w:r>
        <w:rPr>
          <w:sz w:val="22"/>
          <w:szCs w:val="22"/>
        </w:rPr>
        <w:t>2022 was a year of change, development, initiatives, and sound finances, which should bear fruit in 2023. None of this would have been possible without the hard work and commitment of all the Volunteers and Trustees, plus the generosity and patience of our loyal donors.</w:t>
      </w:r>
    </w:p>
    <w:p w14:paraId="2CAC3B58" w14:textId="77777777" w:rsidR="00D916F3" w:rsidRDefault="00D916F3">
      <w:pPr>
        <w:rPr>
          <w:sz w:val="22"/>
          <w:szCs w:val="22"/>
        </w:rPr>
      </w:pPr>
    </w:p>
    <w:p w14:paraId="666D75BC" w14:textId="77777777" w:rsidR="00D916F3" w:rsidRDefault="00000000">
      <w:pPr>
        <w:rPr>
          <w:sz w:val="22"/>
          <w:szCs w:val="22"/>
        </w:rPr>
      </w:pPr>
      <w:r>
        <w:rPr>
          <w:sz w:val="22"/>
          <w:szCs w:val="22"/>
        </w:rPr>
        <w:t xml:space="preserve">This report is dedicated to all of us. </w:t>
      </w:r>
    </w:p>
    <w:p w14:paraId="104A942D" w14:textId="77777777" w:rsidR="00D916F3" w:rsidRDefault="00D916F3">
      <w:pPr>
        <w:rPr>
          <w:sz w:val="22"/>
          <w:szCs w:val="22"/>
        </w:rPr>
      </w:pPr>
    </w:p>
    <w:p w14:paraId="182344E3" w14:textId="77777777" w:rsidR="00D916F3" w:rsidRDefault="00000000">
      <w:pPr>
        <w:rPr>
          <w:sz w:val="22"/>
          <w:szCs w:val="22"/>
        </w:rPr>
        <w:sectPr w:rsidR="00D916F3">
          <w:headerReference w:type="even" r:id="rId9"/>
          <w:headerReference w:type="default" r:id="rId10"/>
          <w:footerReference w:type="even" r:id="rId11"/>
          <w:footerReference w:type="default" r:id="rId12"/>
          <w:headerReference w:type="first" r:id="rId13"/>
          <w:footerReference w:type="first" r:id="rId14"/>
          <w:pgSz w:w="11910" w:h="16840"/>
          <w:pgMar w:top="1380" w:right="1300" w:bottom="280" w:left="1300" w:header="751" w:footer="0" w:gutter="0"/>
          <w:pgNumType w:start="1"/>
          <w:cols w:space="720"/>
        </w:sectPr>
      </w:pPr>
      <w:r>
        <w:rPr>
          <w:sz w:val="22"/>
          <w:szCs w:val="22"/>
        </w:rPr>
        <w:t>Christopher Pease, Finance Trustee</w:t>
      </w:r>
    </w:p>
    <w:p w14:paraId="1C167755" w14:textId="77777777" w:rsidR="00D916F3" w:rsidRDefault="00D916F3">
      <w:pPr>
        <w:rPr>
          <w:sz w:val="22"/>
          <w:szCs w:val="22"/>
        </w:rPr>
      </w:pPr>
    </w:p>
    <w:p w14:paraId="24ECBA91" w14:textId="77777777" w:rsidR="00D916F3" w:rsidRDefault="00D916F3">
      <w:pPr>
        <w:spacing w:before="8"/>
        <w:rPr>
          <w:rFonts w:ascii="Times New Roman" w:eastAsia="Times New Roman" w:hAnsi="Times New Roman" w:cs="Times New Roman"/>
          <w:sz w:val="7"/>
          <w:szCs w:val="7"/>
        </w:rPr>
      </w:pPr>
    </w:p>
    <w:tbl>
      <w:tblPr>
        <w:tblStyle w:val="a"/>
        <w:tblW w:w="12596" w:type="dxa"/>
        <w:tblInd w:w="108" w:type="dxa"/>
        <w:tblLayout w:type="fixed"/>
        <w:tblLook w:val="0000" w:firstRow="0" w:lastRow="0" w:firstColumn="0" w:lastColumn="0" w:noHBand="0" w:noVBand="0"/>
      </w:tblPr>
      <w:tblGrid>
        <w:gridCol w:w="3061"/>
        <w:gridCol w:w="1082"/>
        <w:gridCol w:w="1870"/>
        <w:gridCol w:w="1423"/>
        <w:gridCol w:w="1450"/>
        <w:gridCol w:w="1850"/>
        <w:gridCol w:w="1860"/>
      </w:tblGrid>
      <w:tr w:rsidR="00D916F3" w14:paraId="1FE43E21" w14:textId="77777777">
        <w:trPr>
          <w:trHeight w:val="255"/>
        </w:trPr>
        <w:tc>
          <w:tcPr>
            <w:tcW w:w="12596" w:type="dxa"/>
            <w:gridSpan w:val="7"/>
          </w:tcPr>
          <w:p w14:paraId="28BE197B" w14:textId="77777777" w:rsidR="00D916F3" w:rsidRDefault="00000000">
            <w:pPr>
              <w:widowControl w:val="0"/>
              <w:pBdr>
                <w:top w:val="nil"/>
                <w:left w:val="nil"/>
                <w:bottom w:val="nil"/>
                <w:right w:val="nil"/>
                <w:between w:val="nil"/>
              </w:pBdr>
              <w:spacing w:line="225" w:lineRule="auto"/>
              <w:ind w:left="3165" w:right="3480"/>
              <w:jc w:val="center"/>
              <w:rPr>
                <w:b/>
                <w:color w:val="000000"/>
                <w:sz w:val="22"/>
                <w:szCs w:val="22"/>
              </w:rPr>
            </w:pPr>
            <w:r>
              <w:rPr>
                <w:b/>
                <w:color w:val="000000"/>
                <w:sz w:val="22"/>
                <w:szCs w:val="22"/>
              </w:rPr>
              <w:t>Working Draft Peace Partners Annual accounts, Year Ending 2022</w:t>
            </w:r>
          </w:p>
        </w:tc>
      </w:tr>
      <w:tr w:rsidR="00D916F3" w14:paraId="563E7A42" w14:textId="77777777">
        <w:trPr>
          <w:trHeight w:val="290"/>
        </w:trPr>
        <w:tc>
          <w:tcPr>
            <w:tcW w:w="12596" w:type="dxa"/>
            <w:gridSpan w:val="7"/>
          </w:tcPr>
          <w:p w14:paraId="1230458B" w14:textId="77777777" w:rsidR="00D916F3" w:rsidRDefault="00000000">
            <w:pPr>
              <w:widowControl w:val="0"/>
              <w:pBdr>
                <w:top w:val="nil"/>
                <w:left w:val="nil"/>
                <w:bottom w:val="nil"/>
                <w:right w:val="nil"/>
                <w:between w:val="nil"/>
              </w:pBdr>
              <w:spacing w:line="259" w:lineRule="auto"/>
              <w:ind w:left="1086"/>
              <w:rPr>
                <w:color w:val="000000"/>
                <w:sz w:val="22"/>
                <w:szCs w:val="22"/>
              </w:rPr>
            </w:pPr>
            <w:r>
              <w:rPr>
                <w:color w:val="000000"/>
                <w:sz w:val="22"/>
                <w:szCs w:val="22"/>
              </w:rPr>
              <w:t xml:space="preserve">                                          </w:t>
            </w:r>
          </w:p>
          <w:p w14:paraId="60E898E5" w14:textId="77777777" w:rsidR="00D916F3" w:rsidRDefault="00000000">
            <w:pPr>
              <w:widowControl w:val="0"/>
              <w:pBdr>
                <w:top w:val="nil"/>
                <w:left w:val="nil"/>
                <w:bottom w:val="nil"/>
                <w:right w:val="nil"/>
                <w:between w:val="nil"/>
              </w:pBdr>
              <w:spacing w:line="259" w:lineRule="auto"/>
              <w:ind w:left="1086"/>
              <w:rPr>
                <w:color w:val="000000"/>
                <w:sz w:val="22"/>
                <w:szCs w:val="22"/>
              </w:rPr>
            </w:pPr>
            <w:r>
              <w:rPr>
                <w:color w:val="000000"/>
                <w:sz w:val="22"/>
                <w:szCs w:val="22"/>
              </w:rPr>
              <w:t xml:space="preserve">                                          </w:t>
            </w:r>
            <w:r>
              <w:rPr>
                <w:color w:val="000000"/>
                <w:sz w:val="22"/>
                <w:szCs w:val="22"/>
                <w:u w:val="single"/>
              </w:rPr>
              <w:t>Statement of Financial Activities 1st Jan 2022 to 31st December 2022</w:t>
            </w:r>
          </w:p>
        </w:tc>
      </w:tr>
      <w:tr w:rsidR="00D916F3" w14:paraId="26A9E3E9" w14:textId="77777777">
        <w:trPr>
          <w:trHeight w:val="290"/>
        </w:trPr>
        <w:tc>
          <w:tcPr>
            <w:tcW w:w="3061" w:type="dxa"/>
          </w:tcPr>
          <w:p w14:paraId="35E5137D"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952" w:type="dxa"/>
            <w:gridSpan w:val="2"/>
          </w:tcPr>
          <w:p w14:paraId="30297043" w14:textId="77777777" w:rsidR="00D916F3" w:rsidRDefault="00000000">
            <w:pPr>
              <w:widowControl w:val="0"/>
              <w:pBdr>
                <w:top w:val="nil"/>
                <w:left w:val="nil"/>
                <w:bottom w:val="nil"/>
                <w:right w:val="nil"/>
                <w:between w:val="nil"/>
              </w:pBdr>
              <w:spacing w:line="260" w:lineRule="auto"/>
              <w:ind w:left="90"/>
              <w:rPr>
                <w:color w:val="000000"/>
                <w:sz w:val="22"/>
                <w:szCs w:val="22"/>
              </w:rPr>
            </w:pPr>
            <w:r>
              <w:rPr>
                <w:color w:val="000000"/>
                <w:sz w:val="22"/>
                <w:szCs w:val="22"/>
              </w:rPr>
              <w:t>01/01/22 - 31/12/22</w:t>
            </w:r>
          </w:p>
        </w:tc>
        <w:tc>
          <w:tcPr>
            <w:tcW w:w="1423" w:type="dxa"/>
          </w:tcPr>
          <w:p w14:paraId="40C4899D"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50" w:type="dxa"/>
          </w:tcPr>
          <w:p w14:paraId="4EE02C9E"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710" w:type="dxa"/>
            <w:gridSpan w:val="2"/>
          </w:tcPr>
          <w:p w14:paraId="091C8869" w14:textId="77777777" w:rsidR="00D916F3" w:rsidRDefault="00000000">
            <w:pPr>
              <w:widowControl w:val="0"/>
              <w:pBdr>
                <w:top w:val="nil"/>
                <w:left w:val="nil"/>
                <w:bottom w:val="nil"/>
                <w:right w:val="nil"/>
                <w:between w:val="nil"/>
              </w:pBdr>
              <w:spacing w:line="260" w:lineRule="auto"/>
              <w:ind w:left="1694"/>
              <w:rPr>
                <w:color w:val="000000"/>
                <w:sz w:val="22"/>
                <w:szCs w:val="22"/>
              </w:rPr>
            </w:pPr>
            <w:r>
              <w:rPr>
                <w:color w:val="000000"/>
                <w:sz w:val="22"/>
                <w:szCs w:val="22"/>
              </w:rPr>
              <w:t>01/01/21 - 31/12/21</w:t>
            </w:r>
          </w:p>
        </w:tc>
      </w:tr>
      <w:tr w:rsidR="00D916F3" w14:paraId="318633DD" w14:textId="77777777">
        <w:trPr>
          <w:trHeight w:val="290"/>
        </w:trPr>
        <w:tc>
          <w:tcPr>
            <w:tcW w:w="4143" w:type="dxa"/>
            <w:gridSpan w:val="2"/>
          </w:tcPr>
          <w:p w14:paraId="5E992B39" w14:textId="77777777" w:rsidR="00D916F3" w:rsidRDefault="00000000">
            <w:pPr>
              <w:widowControl w:val="0"/>
              <w:pBdr>
                <w:top w:val="nil"/>
                <w:left w:val="nil"/>
                <w:bottom w:val="nil"/>
                <w:right w:val="nil"/>
                <w:between w:val="nil"/>
              </w:pBdr>
              <w:spacing w:line="259" w:lineRule="auto"/>
              <w:ind w:left="2269"/>
              <w:rPr>
                <w:color w:val="000000"/>
                <w:sz w:val="22"/>
                <w:szCs w:val="22"/>
              </w:rPr>
            </w:pPr>
            <w:r>
              <w:rPr>
                <w:color w:val="000000"/>
                <w:sz w:val="22"/>
                <w:szCs w:val="22"/>
              </w:rPr>
              <w:t>Unrestricted funds</w:t>
            </w:r>
          </w:p>
        </w:tc>
        <w:tc>
          <w:tcPr>
            <w:tcW w:w="1870" w:type="dxa"/>
          </w:tcPr>
          <w:p w14:paraId="351C11C9" w14:textId="77777777" w:rsidR="00D916F3" w:rsidRDefault="00000000">
            <w:pPr>
              <w:widowControl w:val="0"/>
              <w:pBdr>
                <w:top w:val="nil"/>
                <w:left w:val="nil"/>
                <w:bottom w:val="nil"/>
                <w:right w:val="nil"/>
                <w:between w:val="nil"/>
              </w:pBdr>
              <w:spacing w:line="259" w:lineRule="auto"/>
              <w:ind w:left="140"/>
              <w:rPr>
                <w:color w:val="000000"/>
                <w:sz w:val="22"/>
                <w:szCs w:val="22"/>
              </w:rPr>
            </w:pPr>
            <w:r>
              <w:rPr>
                <w:color w:val="000000"/>
                <w:sz w:val="22"/>
                <w:szCs w:val="22"/>
              </w:rPr>
              <w:t>Restricted Funds</w:t>
            </w:r>
          </w:p>
        </w:tc>
        <w:tc>
          <w:tcPr>
            <w:tcW w:w="2873" w:type="dxa"/>
            <w:gridSpan w:val="2"/>
          </w:tcPr>
          <w:p w14:paraId="10E30AF6" w14:textId="77777777" w:rsidR="00D916F3" w:rsidRDefault="00000000">
            <w:pPr>
              <w:widowControl w:val="0"/>
              <w:pBdr>
                <w:top w:val="nil"/>
                <w:left w:val="nil"/>
                <w:bottom w:val="nil"/>
                <w:right w:val="nil"/>
                <w:between w:val="nil"/>
              </w:pBdr>
              <w:spacing w:line="259" w:lineRule="auto"/>
              <w:ind w:left="1266"/>
              <w:rPr>
                <w:color w:val="000000"/>
                <w:sz w:val="22"/>
                <w:szCs w:val="22"/>
              </w:rPr>
            </w:pPr>
            <w:r>
              <w:rPr>
                <w:color w:val="000000"/>
                <w:sz w:val="22"/>
                <w:szCs w:val="22"/>
              </w:rPr>
              <w:t>Total Funds 2022</w:t>
            </w:r>
          </w:p>
        </w:tc>
        <w:tc>
          <w:tcPr>
            <w:tcW w:w="3710" w:type="dxa"/>
            <w:gridSpan w:val="2"/>
          </w:tcPr>
          <w:p w14:paraId="71284905" w14:textId="77777777" w:rsidR="00D916F3" w:rsidRDefault="00000000">
            <w:pPr>
              <w:widowControl w:val="0"/>
              <w:pBdr>
                <w:top w:val="nil"/>
                <w:left w:val="nil"/>
                <w:bottom w:val="nil"/>
                <w:right w:val="nil"/>
                <w:between w:val="nil"/>
              </w:pBdr>
              <w:spacing w:line="259" w:lineRule="auto"/>
              <w:ind w:left="1667"/>
              <w:rPr>
                <w:color w:val="000000"/>
                <w:sz w:val="22"/>
                <w:szCs w:val="22"/>
              </w:rPr>
            </w:pPr>
            <w:r>
              <w:rPr>
                <w:color w:val="000000"/>
                <w:sz w:val="22"/>
                <w:szCs w:val="22"/>
              </w:rPr>
              <w:t>All Funds 2021</w:t>
            </w:r>
          </w:p>
        </w:tc>
      </w:tr>
      <w:tr w:rsidR="00D916F3" w14:paraId="427B2EB6" w14:textId="77777777">
        <w:trPr>
          <w:trHeight w:val="307"/>
        </w:trPr>
        <w:tc>
          <w:tcPr>
            <w:tcW w:w="3061" w:type="dxa"/>
          </w:tcPr>
          <w:p w14:paraId="04806042" w14:textId="77777777" w:rsidR="00D916F3" w:rsidRDefault="00000000">
            <w:pPr>
              <w:widowControl w:val="0"/>
              <w:pBdr>
                <w:top w:val="nil"/>
                <w:left w:val="nil"/>
                <w:bottom w:val="nil"/>
                <w:right w:val="nil"/>
                <w:between w:val="nil"/>
              </w:pBdr>
              <w:spacing w:line="279" w:lineRule="auto"/>
              <w:ind w:left="1089"/>
              <w:rPr>
                <w:color w:val="000000"/>
              </w:rPr>
            </w:pPr>
            <w:r>
              <w:rPr>
                <w:color w:val="000000"/>
              </w:rPr>
              <w:t>Incoming Resources</w:t>
            </w:r>
          </w:p>
        </w:tc>
        <w:tc>
          <w:tcPr>
            <w:tcW w:w="1082" w:type="dxa"/>
          </w:tcPr>
          <w:p w14:paraId="4BF97594"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70" w:type="dxa"/>
          </w:tcPr>
          <w:p w14:paraId="3C20920C"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23" w:type="dxa"/>
          </w:tcPr>
          <w:p w14:paraId="488FA3AF"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50" w:type="dxa"/>
          </w:tcPr>
          <w:p w14:paraId="49875BCC"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50" w:type="dxa"/>
          </w:tcPr>
          <w:p w14:paraId="68D9782D"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60" w:type="dxa"/>
          </w:tcPr>
          <w:p w14:paraId="79E432BB"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D916F3" w14:paraId="6C3C17BC" w14:textId="77777777">
        <w:trPr>
          <w:trHeight w:val="303"/>
        </w:trPr>
        <w:tc>
          <w:tcPr>
            <w:tcW w:w="3061" w:type="dxa"/>
          </w:tcPr>
          <w:p w14:paraId="0ABBE2D9" w14:textId="77777777" w:rsidR="00D916F3" w:rsidRDefault="00000000">
            <w:pPr>
              <w:widowControl w:val="0"/>
              <w:pBdr>
                <w:top w:val="nil"/>
                <w:left w:val="nil"/>
                <w:bottom w:val="nil"/>
                <w:right w:val="nil"/>
                <w:between w:val="nil"/>
              </w:pBdr>
              <w:spacing w:line="257" w:lineRule="auto"/>
              <w:ind w:left="54"/>
              <w:rPr>
                <w:color w:val="000000"/>
                <w:sz w:val="22"/>
                <w:szCs w:val="22"/>
              </w:rPr>
            </w:pPr>
            <w:r>
              <w:rPr>
                <w:color w:val="000000"/>
                <w:sz w:val="22"/>
                <w:szCs w:val="22"/>
              </w:rPr>
              <w:t>Donations &amp; Gift Aid</w:t>
            </w:r>
          </w:p>
        </w:tc>
        <w:tc>
          <w:tcPr>
            <w:tcW w:w="1082" w:type="dxa"/>
          </w:tcPr>
          <w:p w14:paraId="64FA536E" w14:textId="77777777" w:rsidR="00D916F3" w:rsidRDefault="00000000">
            <w:pPr>
              <w:widowControl w:val="0"/>
              <w:pBdr>
                <w:top w:val="nil"/>
                <w:left w:val="nil"/>
                <w:bottom w:val="nil"/>
                <w:right w:val="nil"/>
                <w:between w:val="nil"/>
              </w:pBdr>
              <w:spacing w:line="257" w:lineRule="auto"/>
              <w:ind w:right="36"/>
              <w:jc w:val="right"/>
              <w:rPr>
                <w:color w:val="000000"/>
                <w:sz w:val="22"/>
                <w:szCs w:val="22"/>
              </w:rPr>
            </w:pPr>
            <w:r>
              <w:rPr>
                <w:color w:val="000000"/>
                <w:sz w:val="22"/>
                <w:szCs w:val="22"/>
              </w:rPr>
              <w:t>7940.865</w:t>
            </w:r>
          </w:p>
        </w:tc>
        <w:tc>
          <w:tcPr>
            <w:tcW w:w="1870" w:type="dxa"/>
          </w:tcPr>
          <w:p w14:paraId="725F906E" w14:textId="77777777" w:rsidR="00D916F3" w:rsidRDefault="00000000">
            <w:pPr>
              <w:widowControl w:val="0"/>
              <w:pBdr>
                <w:top w:val="nil"/>
                <w:left w:val="nil"/>
                <w:bottom w:val="nil"/>
                <w:right w:val="nil"/>
                <w:between w:val="nil"/>
              </w:pBdr>
              <w:spacing w:line="257" w:lineRule="auto"/>
              <w:ind w:left="150"/>
              <w:rPr>
                <w:color w:val="000000"/>
                <w:sz w:val="22"/>
                <w:szCs w:val="22"/>
              </w:rPr>
            </w:pPr>
            <w:r>
              <w:rPr>
                <w:color w:val="000000"/>
                <w:sz w:val="22"/>
                <w:szCs w:val="22"/>
              </w:rPr>
              <w:t>12182.25</w:t>
            </w:r>
          </w:p>
        </w:tc>
        <w:tc>
          <w:tcPr>
            <w:tcW w:w="1423" w:type="dxa"/>
          </w:tcPr>
          <w:p w14:paraId="5734B443"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50" w:type="dxa"/>
          </w:tcPr>
          <w:p w14:paraId="1BF44230" w14:textId="77777777" w:rsidR="00D916F3" w:rsidRDefault="00000000">
            <w:pPr>
              <w:widowControl w:val="0"/>
              <w:pBdr>
                <w:top w:val="nil"/>
                <w:left w:val="nil"/>
                <w:bottom w:val="nil"/>
                <w:right w:val="nil"/>
                <w:between w:val="nil"/>
              </w:pBdr>
              <w:spacing w:line="257" w:lineRule="auto"/>
              <w:ind w:right="473"/>
              <w:jc w:val="right"/>
              <w:rPr>
                <w:color w:val="000000"/>
                <w:sz w:val="22"/>
                <w:szCs w:val="22"/>
              </w:rPr>
            </w:pPr>
            <w:r>
              <w:rPr>
                <w:color w:val="000000"/>
                <w:sz w:val="22"/>
                <w:szCs w:val="22"/>
                <w:u w:val="single"/>
              </w:rPr>
              <w:t>20123.11</w:t>
            </w:r>
          </w:p>
        </w:tc>
        <w:tc>
          <w:tcPr>
            <w:tcW w:w="3710" w:type="dxa"/>
            <w:gridSpan w:val="2"/>
          </w:tcPr>
          <w:p w14:paraId="049BE8BC" w14:textId="77777777" w:rsidR="00D916F3" w:rsidRDefault="00000000">
            <w:pPr>
              <w:widowControl w:val="0"/>
              <w:pBdr>
                <w:top w:val="nil"/>
                <w:left w:val="nil"/>
                <w:bottom w:val="nil"/>
                <w:right w:val="nil"/>
                <w:between w:val="nil"/>
              </w:pBdr>
              <w:spacing w:line="257" w:lineRule="auto"/>
              <w:ind w:left="1722"/>
              <w:rPr>
                <w:color w:val="000000"/>
                <w:sz w:val="22"/>
                <w:szCs w:val="22"/>
              </w:rPr>
            </w:pPr>
            <w:r>
              <w:rPr>
                <w:color w:val="000000"/>
                <w:sz w:val="22"/>
                <w:szCs w:val="22"/>
              </w:rPr>
              <w:t>17,682.20</w:t>
            </w:r>
          </w:p>
        </w:tc>
      </w:tr>
      <w:tr w:rsidR="00D916F3" w14:paraId="319CBF37" w14:textId="77777777">
        <w:trPr>
          <w:trHeight w:val="415"/>
        </w:trPr>
        <w:tc>
          <w:tcPr>
            <w:tcW w:w="3061" w:type="dxa"/>
          </w:tcPr>
          <w:p w14:paraId="58678447" w14:textId="77777777" w:rsidR="00D916F3" w:rsidRDefault="00000000">
            <w:pPr>
              <w:widowControl w:val="0"/>
              <w:pBdr>
                <w:top w:val="nil"/>
                <w:left w:val="nil"/>
                <w:bottom w:val="nil"/>
                <w:right w:val="nil"/>
                <w:between w:val="nil"/>
              </w:pBdr>
              <w:spacing w:before="13"/>
              <w:ind w:left="50"/>
              <w:rPr>
                <w:color w:val="000000"/>
                <w:sz w:val="18"/>
                <w:szCs w:val="18"/>
              </w:rPr>
            </w:pPr>
            <w:r>
              <w:rPr>
                <w:color w:val="000000"/>
                <w:sz w:val="18"/>
                <w:szCs w:val="18"/>
              </w:rPr>
              <w:t>(Received in Bank &amp; PayPal)</w:t>
            </w:r>
          </w:p>
        </w:tc>
        <w:tc>
          <w:tcPr>
            <w:tcW w:w="1082" w:type="dxa"/>
          </w:tcPr>
          <w:p w14:paraId="164A70BC"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70" w:type="dxa"/>
          </w:tcPr>
          <w:p w14:paraId="40D3A713"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23" w:type="dxa"/>
          </w:tcPr>
          <w:p w14:paraId="12BD6862"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50" w:type="dxa"/>
          </w:tcPr>
          <w:p w14:paraId="075A4156"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50" w:type="dxa"/>
          </w:tcPr>
          <w:p w14:paraId="2C892987"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60" w:type="dxa"/>
          </w:tcPr>
          <w:p w14:paraId="250AFD1B"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D916F3" w14:paraId="46F9E078" w14:textId="77777777">
        <w:trPr>
          <w:trHeight w:val="465"/>
        </w:trPr>
        <w:tc>
          <w:tcPr>
            <w:tcW w:w="3061" w:type="dxa"/>
          </w:tcPr>
          <w:p w14:paraId="6560629E" w14:textId="77777777" w:rsidR="00D916F3" w:rsidRDefault="00000000">
            <w:pPr>
              <w:widowControl w:val="0"/>
              <w:pBdr>
                <w:top w:val="nil"/>
                <w:left w:val="nil"/>
                <w:bottom w:val="nil"/>
                <w:right w:val="nil"/>
                <w:between w:val="nil"/>
              </w:pBdr>
              <w:spacing w:before="136"/>
              <w:rPr>
                <w:color w:val="000000"/>
              </w:rPr>
            </w:pPr>
            <w:r>
              <w:rPr>
                <w:color w:val="000000"/>
              </w:rPr>
              <w:t xml:space="preserve">                    Outgoings</w:t>
            </w:r>
          </w:p>
        </w:tc>
        <w:tc>
          <w:tcPr>
            <w:tcW w:w="1082" w:type="dxa"/>
          </w:tcPr>
          <w:p w14:paraId="3DB425BC"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70" w:type="dxa"/>
          </w:tcPr>
          <w:p w14:paraId="43186B13"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23" w:type="dxa"/>
          </w:tcPr>
          <w:p w14:paraId="1AD08036"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50" w:type="dxa"/>
          </w:tcPr>
          <w:p w14:paraId="4BD355F5"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50" w:type="dxa"/>
          </w:tcPr>
          <w:p w14:paraId="059576A4"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60" w:type="dxa"/>
          </w:tcPr>
          <w:p w14:paraId="51F534DD"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D916F3" w14:paraId="7F8B20F0" w14:textId="77777777">
        <w:trPr>
          <w:trHeight w:val="276"/>
        </w:trPr>
        <w:tc>
          <w:tcPr>
            <w:tcW w:w="4143" w:type="dxa"/>
            <w:gridSpan w:val="2"/>
          </w:tcPr>
          <w:p w14:paraId="7B2541CB" w14:textId="77777777" w:rsidR="00D916F3" w:rsidRDefault="00000000">
            <w:pPr>
              <w:widowControl w:val="0"/>
              <w:pBdr>
                <w:top w:val="nil"/>
                <w:left w:val="nil"/>
                <w:bottom w:val="nil"/>
                <w:right w:val="nil"/>
                <w:between w:val="nil"/>
              </w:pBdr>
              <w:spacing w:before="19"/>
              <w:ind w:right="379"/>
              <w:jc w:val="right"/>
              <w:rPr>
                <w:color w:val="000000"/>
                <w:sz w:val="18"/>
                <w:szCs w:val="18"/>
              </w:rPr>
            </w:pPr>
            <w:r>
              <w:rPr>
                <w:color w:val="000000"/>
                <w:sz w:val="18"/>
                <w:szCs w:val="18"/>
              </w:rPr>
              <w:t>Unrestricted</w:t>
            </w:r>
          </w:p>
        </w:tc>
        <w:tc>
          <w:tcPr>
            <w:tcW w:w="1870" w:type="dxa"/>
          </w:tcPr>
          <w:p w14:paraId="5F59FFA8" w14:textId="77777777" w:rsidR="00D916F3" w:rsidRDefault="00000000">
            <w:pPr>
              <w:widowControl w:val="0"/>
              <w:pBdr>
                <w:top w:val="nil"/>
                <w:left w:val="nil"/>
                <w:bottom w:val="nil"/>
                <w:right w:val="nil"/>
                <w:between w:val="nil"/>
              </w:pBdr>
              <w:spacing w:before="19"/>
              <w:ind w:left="35"/>
              <w:rPr>
                <w:color w:val="000000"/>
                <w:sz w:val="18"/>
                <w:szCs w:val="18"/>
              </w:rPr>
            </w:pPr>
            <w:r>
              <w:rPr>
                <w:color w:val="000000"/>
                <w:sz w:val="18"/>
                <w:szCs w:val="18"/>
              </w:rPr>
              <w:t>Restricted</w:t>
            </w:r>
          </w:p>
        </w:tc>
        <w:tc>
          <w:tcPr>
            <w:tcW w:w="1423" w:type="dxa"/>
          </w:tcPr>
          <w:p w14:paraId="1AB1B410" w14:textId="77777777" w:rsidR="00D916F3" w:rsidRDefault="00000000">
            <w:pPr>
              <w:widowControl w:val="0"/>
              <w:pBdr>
                <w:top w:val="nil"/>
                <w:left w:val="nil"/>
                <w:bottom w:val="nil"/>
                <w:right w:val="nil"/>
                <w:between w:val="nil"/>
              </w:pBdr>
              <w:spacing w:line="244" w:lineRule="auto"/>
              <w:ind w:right="153"/>
              <w:jc w:val="right"/>
              <w:rPr>
                <w:color w:val="000000"/>
                <w:sz w:val="20"/>
                <w:szCs w:val="20"/>
              </w:rPr>
            </w:pPr>
            <w:r>
              <w:rPr>
                <w:color w:val="000000"/>
                <w:sz w:val="20"/>
                <w:szCs w:val="20"/>
              </w:rPr>
              <w:t>Lottery Fund</w:t>
            </w:r>
          </w:p>
        </w:tc>
        <w:tc>
          <w:tcPr>
            <w:tcW w:w="1450" w:type="dxa"/>
          </w:tcPr>
          <w:p w14:paraId="2E559019"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50" w:type="dxa"/>
          </w:tcPr>
          <w:p w14:paraId="2385D119"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60" w:type="dxa"/>
          </w:tcPr>
          <w:p w14:paraId="5FB36088"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D916F3" w14:paraId="38F74AA9" w14:textId="77777777">
        <w:trPr>
          <w:trHeight w:val="293"/>
        </w:trPr>
        <w:tc>
          <w:tcPr>
            <w:tcW w:w="3061" w:type="dxa"/>
          </w:tcPr>
          <w:p w14:paraId="177B87BC" w14:textId="77777777" w:rsidR="00D916F3" w:rsidRDefault="00000000">
            <w:pPr>
              <w:widowControl w:val="0"/>
              <w:pBdr>
                <w:top w:val="nil"/>
                <w:left w:val="nil"/>
                <w:bottom w:val="nil"/>
                <w:right w:val="nil"/>
                <w:between w:val="nil"/>
              </w:pBdr>
              <w:spacing w:line="261" w:lineRule="auto"/>
              <w:ind w:left="54"/>
              <w:rPr>
                <w:color w:val="000000"/>
                <w:sz w:val="16"/>
                <w:szCs w:val="16"/>
              </w:rPr>
            </w:pPr>
            <w:r>
              <w:rPr>
                <w:color w:val="000000"/>
                <w:sz w:val="22"/>
                <w:szCs w:val="22"/>
              </w:rPr>
              <w:t>Administration (</w:t>
            </w:r>
            <w:r>
              <w:rPr>
                <w:color w:val="000000"/>
                <w:sz w:val="16"/>
                <w:szCs w:val="16"/>
              </w:rPr>
              <w:t>Insurance)</w:t>
            </w:r>
          </w:p>
        </w:tc>
        <w:tc>
          <w:tcPr>
            <w:tcW w:w="1082" w:type="dxa"/>
          </w:tcPr>
          <w:p w14:paraId="7912E42D" w14:textId="77777777" w:rsidR="00D916F3" w:rsidRDefault="00000000">
            <w:pPr>
              <w:widowControl w:val="0"/>
              <w:pBdr>
                <w:top w:val="nil"/>
                <w:left w:val="nil"/>
                <w:bottom w:val="nil"/>
                <w:right w:val="nil"/>
                <w:between w:val="nil"/>
              </w:pBdr>
              <w:spacing w:line="263" w:lineRule="auto"/>
              <w:ind w:right="35"/>
              <w:jc w:val="right"/>
              <w:rPr>
                <w:color w:val="000000"/>
                <w:sz w:val="22"/>
                <w:szCs w:val="22"/>
              </w:rPr>
            </w:pPr>
            <w:r>
              <w:rPr>
                <w:color w:val="000000"/>
                <w:sz w:val="22"/>
                <w:szCs w:val="22"/>
              </w:rPr>
              <w:t>145.6</w:t>
            </w:r>
          </w:p>
        </w:tc>
        <w:tc>
          <w:tcPr>
            <w:tcW w:w="1870" w:type="dxa"/>
          </w:tcPr>
          <w:p w14:paraId="64C88AFB"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23" w:type="dxa"/>
          </w:tcPr>
          <w:p w14:paraId="7C88AA1A"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50" w:type="dxa"/>
          </w:tcPr>
          <w:p w14:paraId="21F2AF5E" w14:textId="77777777" w:rsidR="00D916F3" w:rsidRDefault="00000000">
            <w:pPr>
              <w:widowControl w:val="0"/>
              <w:pBdr>
                <w:top w:val="nil"/>
                <w:left w:val="nil"/>
                <w:bottom w:val="nil"/>
                <w:right w:val="nil"/>
                <w:between w:val="nil"/>
              </w:pBdr>
              <w:spacing w:line="263" w:lineRule="auto"/>
              <w:ind w:right="472"/>
              <w:jc w:val="right"/>
              <w:rPr>
                <w:color w:val="000000"/>
                <w:sz w:val="22"/>
                <w:szCs w:val="22"/>
              </w:rPr>
            </w:pPr>
            <w:r>
              <w:rPr>
                <w:color w:val="000000"/>
                <w:sz w:val="22"/>
                <w:szCs w:val="22"/>
              </w:rPr>
              <w:t>145.6</w:t>
            </w:r>
          </w:p>
        </w:tc>
        <w:tc>
          <w:tcPr>
            <w:tcW w:w="1850" w:type="dxa"/>
          </w:tcPr>
          <w:p w14:paraId="763E6FCE"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60" w:type="dxa"/>
          </w:tcPr>
          <w:p w14:paraId="545416B0" w14:textId="77777777" w:rsidR="00D916F3" w:rsidRDefault="00000000">
            <w:pPr>
              <w:widowControl w:val="0"/>
              <w:pBdr>
                <w:top w:val="nil"/>
                <w:left w:val="nil"/>
                <w:bottom w:val="nil"/>
                <w:right w:val="nil"/>
                <w:between w:val="nil"/>
              </w:pBdr>
              <w:spacing w:line="263" w:lineRule="auto"/>
              <w:ind w:left="-10" w:right="1085"/>
              <w:jc w:val="right"/>
              <w:rPr>
                <w:color w:val="000000"/>
                <w:sz w:val="22"/>
                <w:szCs w:val="22"/>
              </w:rPr>
            </w:pPr>
            <w:r>
              <w:rPr>
                <w:color w:val="000000"/>
                <w:sz w:val="22"/>
                <w:szCs w:val="22"/>
              </w:rPr>
              <w:t>145.6</w:t>
            </w:r>
          </w:p>
        </w:tc>
      </w:tr>
      <w:tr w:rsidR="00D916F3" w14:paraId="44183BE9" w14:textId="77777777">
        <w:trPr>
          <w:trHeight w:val="291"/>
        </w:trPr>
        <w:tc>
          <w:tcPr>
            <w:tcW w:w="3061" w:type="dxa"/>
          </w:tcPr>
          <w:p w14:paraId="01F7FE61" w14:textId="77777777" w:rsidR="00D916F3" w:rsidRDefault="00000000">
            <w:pPr>
              <w:widowControl w:val="0"/>
              <w:pBdr>
                <w:top w:val="nil"/>
                <w:left w:val="nil"/>
                <w:bottom w:val="nil"/>
                <w:right w:val="nil"/>
                <w:between w:val="nil"/>
              </w:pBdr>
              <w:spacing w:line="258" w:lineRule="auto"/>
              <w:ind w:left="54"/>
              <w:rPr>
                <w:color w:val="000000"/>
                <w:sz w:val="16"/>
                <w:szCs w:val="16"/>
              </w:rPr>
            </w:pPr>
            <w:r>
              <w:rPr>
                <w:color w:val="000000"/>
                <w:sz w:val="22"/>
                <w:szCs w:val="22"/>
              </w:rPr>
              <w:t>Bank charges</w:t>
            </w:r>
            <w:r>
              <w:rPr>
                <w:color w:val="000000"/>
                <w:sz w:val="16"/>
                <w:szCs w:val="16"/>
              </w:rPr>
              <w:t xml:space="preserve"> (HSBC)</w:t>
            </w:r>
          </w:p>
        </w:tc>
        <w:tc>
          <w:tcPr>
            <w:tcW w:w="1082" w:type="dxa"/>
          </w:tcPr>
          <w:p w14:paraId="21E67F92" w14:textId="77777777" w:rsidR="00D916F3" w:rsidRDefault="00000000">
            <w:pPr>
              <w:widowControl w:val="0"/>
              <w:pBdr>
                <w:top w:val="nil"/>
                <w:left w:val="nil"/>
                <w:bottom w:val="nil"/>
                <w:right w:val="nil"/>
                <w:between w:val="nil"/>
              </w:pBdr>
              <w:spacing w:line="261" w:lineRule="auto"/>
              <w:ind w:right="36"/>
              <w:jc w:val="right"/>
              <w:rPr>
                <w:color w:val="000000"/>
                <w:sz w:val="22"/>
                <w:szCs w:val="22"/>
              </w:rPr>
            </w:pPr>
            <w:r>
              <w:rPr>
                <w:color w:val="000000"/>
                <w:sz w:val="22"/>
                <w:szCs w:val="22"/>
              </w:rPr>
              <w:t>199.83</w:t>
            </w:r>
          </w:p>
        </w:tc>
        <w:tc>
          <w:tcPr>
            <w:tcW w:w="1870" w:type="dxa"/>
          </w:tcPr>
          <w:p w14:paraId="22B8BD97"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23" w:type="dxa"/>
          </w:tcPr>
          <w:p w14:paraId="244E0128"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50" w:type="dxa"/>
          </w:tcPr>
          <w:p w14:paraId="5F8F10F4" w14:textId="77777777" w:rsidR="00D916F3" w:rsidRDefault="00000000">
            <w:pPr>
              <w:widowControl w:val="0"/>
              <w:pBdr>
                <w:top w:val="nil"/>
                <w:left w:val="nil"/>
                <w:bottom w:val="nil"/>
                <w:right w:val="nil"/>
                <w:between w:val="nil"/>
              </w:pBdr>
              <w:spacing w:line="261" w:lineRule="auto"/>
              <w:ind w:right="473"/>
              <w:jc w:val="right"/>
              <w:rPr>
                <w:color w:val="000000"/>
                <w:sz w:val="22"/>
                <w:szCs w:val="22"/>
              </w:rPr>
            </w:pPr>
            <w:r>
              <w:rPr>
                <w:color w:val="000000"/>
                <w:sz w:val="22"/>
                <w:szCs w:val="22"/>
              </w:rPr>
              <w:t>171.09</w:t>
            </w:r>
          </w:p>
        </w:tc>
        <w:tc>
          <w:tcPr>
            <w:tcW w:w="1850" w:type="dxa"/>
          </w:tcPr>
          <w:p w14:paraId="0E8A4E0A"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60" w:type="dxa"/>
          </w:tcPr>
          <w:p w14:paraId="6AE09099" w14:textId="77777777" w:rsidR="00D916F3" w:rsidRDefault="00000000">
            <w:pPr>
              <w:widowControl w:val="0"/>
              <w:pBdr>
                <w:top w:val="nil"/>
                <w:left w:val="nil"/>
                <w:bottom w:val="nil"/>
                <w:right w:val="nil"/>
                <w:between w:val="nil"/>
              </w:pBdr>
              <w:spacing w:line="261" w:lineRule="auto"/>
              <w:ind w:left="-10" w:right="1086"/>
              <w:jc w:val="right"/>
              <w:rPr>
                <w:color w:val="000000"/>
                <w:sz w:val="22"/>
                <w:szCs w:val="22"/>
              </w:rPr>
            </w:pPr>
            <w:r>
              <w:rPr>
                <w:color w:val="000000"/>
                <w:sz w:val="22"/>
                <w:szCs w:val="22"/>
              </w:rPr>
              <w:t>188.97</w:t>
            </w:r>
          </w:p>
        </w:tc>
      </w:tr>
      <w:tr w:rsidR="00D916F3" w14:paraId="5712CE1E" w14:textId="77777777">
        <w:trPr>
          <w:trHeight w:val="290"/>
        </w:trPr>
        <w:tc>
          <w:tcPr>
            <w:tcW w:w="3061" w:type="dxa"/>
          </w:tcPr>
          <w:p w14:paraId="70BF3D12" w14:textId="77777777" w:rsidR="00D916F3" w:rsidRDefault="00000000">
            <w:pPr>
              <w:widowControl w:val="0"/>
              <w:pBdr>
                <w:top w:val="nil"/>
                <w:left w:val="nil"/>
                <w:bottom w:val="nil"/>
                <w:right w:val="nil"/>
                <w:between w:val="nil"/>
              </w:pBdr>
              <w:spacing w:line="259" w:lineRule="auto"/>
              <w:ind w:left="54"/>
              <w:rPr>
                <w:color w:val="000000"/>
                <w:sz w:val="22"/>
                <w:szCs w:val="22"/>
              </w:rPr>
            </w:pPr>
            <w:r>
              <w:rPr>
                <w:color w:val="000000"/>
                <w:sz w:val="22"/>
                <w:szCs w:val="22"/>
              </w:rPr>
              <w:t>Charity Checkout &amp; PayPal fees</w:t>
            </w:r>
          </w:p>
        </w:tc>
        <w:tc>
          <w:tcPr>
            <w:tcW w:w="1082" w:type="dxa"/>
          </w:tcPr>
          <w:p w14:paraId="7396DD2A" w14:textId="77777777" w:rsidR="00D916F3" w:rsidRDefault="00000000">
            <w:pPr>
              <w:widowControl w:val="0"/>
              <w:pBdr>
                <w:top w:val="nil"/>
                <w:left w:val="nil"/>
                <w:bottom w:val="nil"/>
                <w:right w:val="nil"/>
                <w:between w:val="nil"/>
              </w:pBdr>
              <w:spacing w:line="259" w:lineRule="auto"/>
              <w:ind w:right="35"/>
              <w:jc w:val="right"/>
              <w:rPr>
                <w:color w:val="000000"/>
                <w:sz w:val="22"/>
                <w:szCs w:val="22"/>
              </w:rPr>
            </w:pPr>
            <w:r>
              <w:rPr>
                <w:color w:val="000000"/>
                <w:sz w:val="22"/>
                <w:szCs w:val="22"/>
              </w:rPr>
              <w:t>138.9</w:t>
            </w:r>
          </w:p>
        </w:tc>
        <w:tc>
          <w:tcPr>
            <w:tcW w:w="1870" w:type="dxa"/>
          </w:tcPr>
          <w:p w14:paraId="7DAF7762"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23" w:type="dxa"/>
          </w:tcPr>
          <w:p w14:paraId="4F83F6CB"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50" w:type="dxa"/>
          </w:tcPr>
          <w:p w14:paraId="149F9DE5" w14:textId="77777777" w:rsidR="00D916F3" w:rsidRDefault="00000000">
            <w:pPr>
              <w:widowControl w:val="0"/>
              <w:pBdr>
                <w:top w:val="nil"/>
                <w:left w:val="nil"/>
                <w:bottom w:val="nil"/>
                <w:right w:val="nil"/>
                <w:between w:val="nil"/>
              </w:pBdr>
              <w:spacing w:line="259" w:lineRule="auto"/>
              <w:ind w:right="472"/>
              <w:jc w:val="right"/>
              <w:rPr>
                <w:color w:val="000000"/>
                <w:sz w:val="22"/>
                <w:szCs w:val="22"/>
              </w:rPr>
            </w:pPr>
            <w:r>
              <w:rPr>
                <w:color w:val="000000"/>
                <w:sz w:val="22"/>
                <w:szCs w:val="22"/>
              </w:rPr>
              <w:t>138.9</w:t>
            </w:r>
          </w:p>
        </w:tc>
        <w:tc>
          <w:tcPr>
            <w:tcW w:w="1850" w:type="dxa"/>
          </w:tcPr>
          <w:p w14:paraId="4A790CFE" w14:textId="77777777" w:rsidR="00D916F3" w:rsidRDefault="00000000">
            <w:pPr>
              <w:widowControl w:val="0"/>
              <w:pBdr>
                <w:top w:val="nil"/>
                <w:left w:val="nil"/>
                <w:bottom w:val="nil"/>
                <w:right w:val="nil"/>
                <w:between w:val="nil"/>
              </w:pBdr>
              <w:spacing w:before="48"/>
              <w:ind w:left="64"/>
              <w:rPr>
                <w:color w:val="000000"/>
                <w:sz w:val="16"/>
                <w:szCs w:val="16"/>
              </w:rPr>
            </w:pPr>
            <w:r>
              <w:rPr>
                <w:color w:val="000000"/>
                <w:sz w:val="16"/>
                <w:szCs w:val="16"/>
              </w:rPr>
              <w:t>(Charity Checkout only)</w:t>
            </w:r>
          </w:p>
        </w:tc>
        <w:tc>
          <w:tcPr>
            <w:tcW w:w="1860" w:type="dxa"/>
          </w:tcPr>
          <w:p w14:paraId="20F44BF6" w14:textId="77777777" w:rsidR="00D916F3" w:rsidRDefault="00000000">
            <w:pPr>
              <w:widowControl w:val="0"/>
              <w:pBdr>
                <w:top w:val="nil"/>
                <w:left w:val="nil"/>
                <w:bottom w:val="nil"/>
                <w:right w:val="nil"/>
                <w:between w:val="nil"/>
              </w:pBdr>
              <w:spacing w:line="259" w:lineRule="auto"/>
              <w:ind w:left="-10" w:right="1086"/>
              <w:jc w:val="right"/>
              <w:rPr>
                <w:color w:val="000000"/>
                <w:sz w:val="22"/>
                <w:szCs w:val="22"/>
              </w:rPr>
            </w:pPr>
            <w:r>
              <w:rPr>
                <w:color w:val="000000"/>
                <w:sz w:val="22"/>
                <w:szCs w:val="22"/>
              </w:rPr>
              <w:t>13.84</w:t>
            </w:r>
          </w:p>
        </w:tc>
      </w:tr>
      <w:tr w:rsidR="00D916F3" w14:paraId="509DED70" w14:textId="77777777">
        <w:trPr>
          <w:trHeight w:val="290"/>
        </w:trPr>
        <w:tc>
          <w:tcPr>
            <w:tcW w:w="3061" w:type="dxa"/>
          </w:tcPr>
          <w:p w14:paraId="077A461E" w14:textId="77777777" w:rsidR="00D916F3" w:rsidRDefault="00000000">
            <w:pPr>
              <w:widowControl w:val="0"/>
              <w:pBdr>
                <w:top w:val="nil"/>
                <w:left w:val="nil"/>
                <w:bottom w:val="nil"/>
                <w:right w:val="nil"/>
                <w:between w:val="nil"/>
              </w:pBdr>
              <w:spacing w:line="259" w:lineRule="auto"/>
              <w:ind w:left="54"/>
              <w:rPr>
                <w:color w:val="000000"/>
                <w:sz w:val="22"/>
                <w:szCs w:val="22"/>
              </w:rPr>
            </w:pPr>
            <w:r>
              <w:rPr>
                <w:color w:val="000000"/>
                <w:sz w:val="22"/>
                <w:szCs w:val="22"/>
              </w:rPr>
              <w:t>Event costs</w:t>
            </w:r>
          </w:p>
        </w:tc>
        <w:tc>
          <w:tcPr>
            <w:tcW w:w="1082" w:type="dxa"/>
          </w:tcPr>
          <w:p w14:paraId="78E0B1FB"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70" w:type="dxa"/>
          </w:tcPr>
          <w:p w14:paraId="5F18D627"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23" w:type="dxa"/>
          </w:tcPr>
          <w:p w14:paraId="56DC8CA1" w14:textId="77777777" w:rsidR="00D916F3" w:rsidRDefault="00000000">
            <w:pPr>
              <w:widowControl w:val="0"/>
              <w:pBdr>
                <w:top w:val="nil"/>
                <w:left w:val="nil"/>
                <w:bottom w:val="nil"/>
                <w:right w:val="nil"/>
                <w:between w:val="nil"/>
              </w:pBdr>
              <w:spacing w:line="259" w:lineRule="auto"/>
              <w:ind w:right="232"/>
              <w:jc w:val="right"/>
              <w:rPr>
                <w:color w:val="000000"/>
                <w:sz w:val="22"/>
                <w:szCs w:val="22"/>
              </w:rPr>
            </w:pPr>
            <w:r>
              <w:rPr>
                <w:color w:val="000000"/>
                <w:sz w:val="22"/>
                <w:szCs w:val="22"/>
              </w:rPr>
              <w:t>562.82</w:t>
            </w:r>
          </w:p>
        </w:tc>
        <w:tc>
          <w:tcPr>
            <w:tcW w:w="1450" w:type="dxa"/>
          </w:tcPr>
          <w:p w14:paraId="660BDCFE" w14:textId="77777777" w:rsidR="00D916F3" w:rsidRDefault="00000000">
            <w:pPr>
              <w:widowControl w:val="0"/>
              <w:pBdr>
                <w:top w:val="nil"/>
                <w:left w:val="nil"/>
                <w:bottom w:val="nil"/>
                <w:right w:val="nil"/>
                <w:between w:val="nil"/>
              </w:pBdr>
              <w:spacing w:line="259" w:lineRule="auto"/>
              <w:ind w:right="473"/>
              <w:jc w:val="right"/>
              <w:rPr>
                <w:color w:val="000000"/>
                <w:sz w:val="22"/>
                <w:szCs w:val="22"/>
              </w:rPr>
            </w:pPr>
            <w:r>
              <w:rPr>
                <w:color w:val="000000"/>
                <w:sz w:val="22"/>
                <w:szCs w:val="22"/>
              </w:rPr>
              <w:t>562.82</w:t>
            </w:r>
          </w:p>
        </w:tc>
        <w:tc>
          <w:tcPr>
            <w:tcW w:w="1850" w:type="dxa"/>
          </w:tcPr>
          <w:p w14:paraId="7029FAAD"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60" w:type="dxa"/>
          </w:tcPr>
          <w:p w14:paraId="1582A919" w14:textId="77777777" w:rsidR="00D916F3" w:rsidRDefault="00000000">
            <w:pPr>
              <w:widowControl w:val="0"/>
              <w:pBdr>
                <w:top w:val="nil"/>
                <w:left w:val="nil"/>
                <w:bottom w:val="nil"/>
                <w:right w:val="nil"/>
                <w:between w:val="nil"/>
              </w:pBdr>
              <w:spacing w:line="259" w:lineRule="auto"/>
              <w:ind w:left="-10" w:right="1086"/>
              <w:jc w:val="right"/>
              <w:rPr>
                <w:color w:val="000000"/>
                <w:sz w:val="22"/>
                <w:szCs w:val="22"/>
              </w:rPr>
            </w:pPr>
            <w:r>
              <w:rPr>
                <w:color w:val="000000"/>
                <w:sz w:val="22"/>
                <w:szCs w:val="22"/>
              </w:rPr>
              <w:t>213.05</w:t>
            </w:r>
          </w:p>
        </w:tc>
      </w:tr>
      <w:tr w:rsidR="00D916F3" w14:paraId="5ADD1A53" w14:textId="77777777">
        <w:trPr>
          <w:trHeight w:val="290"/>
        </w:trPr>
        <w:tc>
          <w:tcPr>
            <w:tcW w:w="3061" w:type="dxa"/>
          </w:tcPr>
          <w:p w14:paraId="55AAB4DB" w14:textId="77777777" w:rsidR="00D916F3" w:rsidRDefault="00000000">
            <w:pPr>
              <w:widowControl w:val="0"/>
              <w:pBdr>
                <w:top w:val="nil"/>
                <w:left w:val="nil"/>
                <w:bottom w:val="nil"/>
                <w:right w:val="nil"/>
                <w:between w:val="nil"/>
              </w:pBdr>
              <w:spacing w:line="259" w:lineRule="auto"/>
              <w:ind w:left="54"/>
              <w:rPr>
                <w:color w:val="000000"/>
                <w:sz w:val="22"/>
                <w:szCs w:val="22"/>
              </w:rPr>
            </w:pPr>
            <w:r>
              <w:rPr>
                <w:color w:val="000000"/>
                <w:sz w:val="22"/>
                <w:szCs w:val="22"/>
              </w:rPr>
              <w:t>Learning Materials</w:t>
            </w:r>
          </w:p>
        </w:tc>
        <w:tc>
          <w:tcPr>
            <w:tcW w:w="1082" w:type="dxa"/>
          </w:tcPr>
          <w:p w14:paraId="10E9273A"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70" w:type="dxa"/>
          </w:tcPr>
          <w:p w14:paraId="5B92A499"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23" w:type="dxa"/>
          </w:tcPr>
          <w:p w14:paraId="23C17B31" w14:textId="77777777" w:rsidR="00D916F3" w:rsidRDefault="00000000">
            <w:pPr>
              <w:widowControl w:val="0"/>
              <w:pBdr>
                <w:top w:val="nil"/>
                <w:left w:val="nil"/>
                <w:bottom w:val="nil"/>
                <w:right w:val="nil"/>
                <w:between w:val="nil"/>
              </w:pBdr>
              <w:spacing w:line="259" w:lineRule="auto"/>
              <w:ind w:right="231"/>
              <w:jc w:val="right"/>
              <w:rPr>
                <w:color w:val="000000"/>
                <w:sz w:val="22"/>
                <w:szCs w:val="22"/>
              </w:rPr>
            </w:pPr>
            <w:r>
              <w:rPr>
                <w:color w:val="000000"/>
                <w:sz w:val="22"/>
                <w:szCs w:val="22"/>
              </w:rPr>
              <w:t>376.7</w:t>
            </w:r>
          </w:p>
        </w:tc>
        <w:tc>
          <w:tcPr>
            <w:tcW w:w="1450" w:type="dxa"/>
          </w:tcPr>
          <w:p w14:paraId="509FD912" w14:textId="77777777" w:rsidR="00D916F3" w:rsidRDefault="00000000">
            <w:pPr>
              <w:widowControl w:val="0"/>
              <w:pBdr>
                <w:top w:val="nil"/>
                <w:left w:val="nil"/>
                <w:bottom w:val="nil"/>
                <w:right w:val="nil"/>
                <w:between w:val="nil"/>
              </w:pBdr>
              <w:spacing w:line="259" w:lineRule="auto"/>
              <w:ind w:right="472"/>
              <w:jc w:val="right"/>
              <w:rPr>
                <w:color w:val="000000"/>
                <w:sz w:val="22"/>
                <w:szCs w:val="22"/>
              </w:rPr>
            </w:pPr>
            <w:r>
              <w:rPr>
                <w:color w:val="000000"/>
                <w:sz w:val="22"/>
                <w:szCs w:val="22"/>
              </w:rPr>
              <w:t>376.7</w:t>
            </w:r>
          </w:p>
        </w:tc>
        <w:tc>
          <w:tcPr>
            <w:tcW w:w="1850" w:type="dxa"/>
          </w:tcPr>
          <w:p w14:paraId="1F577250"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60" w:type="dxa"/>
          </w:tcPr>
          <w:p w14:paraId="78C93AAE" w14:textId="77777777" w:rsidR="00D916F3" w:rsidRDefault="00000000">
            <w:pPr>
              <w:widowControl w:val="0"/>
              <w:pBdr>
                <w:top w:val="nil"/>
                <w:left w:val="nil"/>
                <w:bottom w:val="nil"/>
                <w:right w:val="nil"/>
                <w:between w:val="nil"/>
              </w:pBdr>
              <w:spacing w:line="259" w:lineRule="auto"/>
              <w:ind w:left="-10" w:right="1086"/>
              <w:jc w:val="right"/>
              <w:rPr>
                <w:color w:val="000000"/>
                <w:sz w:val="22"/>
                <w:szCs w:val="22"/>
              </w:rPr>
            </w:pPr>
            <w:r>
              <w:rPr>
                <w:color w:val="000000"/>
                <w:sz w:val="22"/>
                <w:szCs w:val="22"/>
              </w:rPr>
              <w:t>299.71</w:t>
            </w:r>
          </w:p>
        </w:tc>
      </w:tr>
      <w:tr w:rsidR="00D916F3" w14:paraId="48B214BF" w14:textId="77777777">
        <w:trPr>
          <w:trHeight w:val="290"/>
        </w:trPr>
        <w:tc>
          <w:tcPr>
            <w:tcW w:w="3061" w:type="dxa"/>
          </w:tcPr>
          <w:p w14:paraId="6F47B864" w14:textId="77777777" w:rsidR="00D916F3" w:rsidRDefault="00000000">
            <w:pPr>
              <w:widowControl w:val="0"/>
              <w:pBdr>
                <w:top w:val="nil"/>
                <w:left w:val="nil"/>
                <w:bottom w:val="nil"/>
                <w:right w:val="nil"/>
                <w:between w:val="nil"/>
              </w:pBdr>
              <w:spacing w:line="259" w:lineRule="auto"/>
              <w:ind w:left="54"/>
              <w:rPr>
                <w:color w:val="000000"/>
                <w:sz w:val="22"/>
                <w:szCs w:val="22"/>
              </w:rPr>
            </w:pPr>
            <w:r>
              <w:rPr>
                <w:color w:val="000000"/>
                <w:sz w:val="22"/>
                <w:szCs w:val="22"/>
              </w:rPr>
              <w:t>Office/ general admin</w:t>
            </w:r>
          </w:p>
        </w:tc>
        <w:tc>
          <w:tcPr>
            <w:tcW w:w="1082" w:type="dxa"/>
          </w:tcPr>
          <w:p w14:paraId="2D79D728"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70" w:type="dxa"/>
          </w:tcPr>
          <w:p w14:paraId="363FD2B4"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23" w:type="dxa"/>
          </w:tcPr>
          <w:p w14:paraId="49830D92"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50" w:type="dxa"/>
          </w:tcPr>
          <w:p w14:paraId="43AC6D22"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50" w:type="dxa"/>
          </w:tcPr>
          <w:p w14:paraId="48E39C0D"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60" w:type="dxa"/>
          </w:tcPr>
          <w:p w14:paraId="5EE66B5F" w14:textId="77777777" w:rsidR="00D916F3" w:rsidRDefault="00000000">
            <w:pPr>
              <w:widowControl w:val="0"/>
              <w:pBdr>
                <w:top w:val="nil"/>
                <w:left w:val="nil"/>
                <w:bottom w:val="nil"/>
                <w:right w:val="nil"/>
                <w:between w:val="nil"/>
              </w:pBdr>
              <w:spacing w:line="259" w:lineRule="auto"/>
              <w:ind w:left="-10" w:right="1086"/>
              <w:jc w:val="right"/>
              <w:rPr>
                <w:color w:val="000000"/>
                <w:sz w:val="22"/>
                <w:szCs w:val="22"/>
              </w:rPr>
            </w:pPr>
            <w:r>
              <w:rPr>
                <w:color w:val="000000"/>
                <w:sz w:val="22"/>
                <w:szCs w:val="22"/>
              </w:rPr>
              <w:t>41.99</w:t>
            </w:r>
          </w:p>
        </w:tc>
      </w:tr>
      <w:tr w:rsidR="00D916F3" w14:paraId="2CE81A92" w14:textId="77777777">
        <w:trPr>
          <w:trHeight w:val="290"/>
        </w:trPr>
        <w:tc>
          <w:tcPr>
            <w:tcW w:w="3061" w:type="dxa"/>
          </w:tcPr>
          <w:p w14:paraId="72D2B92D" w14:textId="77777777" w:rsidR="00D916F3" w:rsidRDefault="00000000">
            <w:pPr>
              <w:widowControl w:val="0"/>
              <w:pBdr>
                <w:top w:val="nil"/>
                <w:left w:val="nil"/>
                <w:bottom w:val="nil"/>
                <w:right w:val="nil"/>
                <w:between w:val="nil"/>
              </w:pBdr>
              <w:spacing w:line="260" w:lineRule="auto"/>
              <w:ind w:left="54"/>
              <w:rPr>
                <w:color w:val="000000"/>
                <w:sz w:val="22"/>
                <w:szCs w:val="22"/>
              </w:rPr>
            </w:pPr>
            <w:r>
              <w:rPr>
                <w:color w:val="000000"/>
                <w:sz w:val="22"/>
                <w:szCs w:val="22"/>
              </w:rPr>
              <w:t>Publicity and Communication</w:t>
            </w:r>
          </w:p>
        </w:tc>
        <w:tc>
          <w:tcPr>
            <w:tcW w:w="1082" w:type="dxa"/>
          </w:tcPr>
          <w:p w14:paraId="1916F2BA" w14:textId="77777777" w:rsidR="00D916F3" w:rsidRDefault="00000000">
            <w:pPr>
              <w:widowControl w:val="0"/>
              <w:pBdr>
                <w:top w:val="nil"/>
                <w:left w:val="nil"/>
                <w:bottom w:val="nil"/>
                <w:right w:val="nil"/>
                <w:between w:val="nil"/>
              </w:pBdr>
              <w:spacing w:line="260" w:lineRule="auto"/>
              <w:ind w:right="36"/>
              <w:jc w:val="right"/>
              <w:rPr>
                <w:color w:val="000000"/>
                <w:sz w:val="22"/>
                <w:szCs w:val="22"/>
              </w:rPr>
            </w:pPr>
            <w:r>
              <w:rPr>
                <w:color w:val="000000"/>
                <w:sz w:val="22"/>
                <w:szCs w:val="22"/>
              </w:rPr>
              <w:t>940.09</w:t>
            </w:r>
          </w:p>
        </w:tc>
        <w:tc>
          <w:tcPr>
            <w:tcW w:w="3293" w:type="dxa"/>
            <w:gridSpan w:val="2"/>
          </w:tcPr>
          <w:p w14:paraId="206A9B52" w14:textId="77777777" w:rsidR="00D916F3" w:rsidRDefault="00000000">
            <w:pPr>
              <w:widowControl w:val="0"/>
              <w:pBdr>
                <w:top w:val="nil"/>
                <w:left w:val="nil"/>
                <w:bottom w:val="nil"/>
                <w:right w:val="nil"/>
                <w:between w:val="nil"/>
              </w:pBdr>
              <w:spacing w:before="29"/>
              <w:ind w:left="35"/>
              <w:rPr>
                <w:color w:val="000000"/>
                <w:sz w:val="18"/>
                <w:szCs w:val="18"/>
              </w:rPr>
            </w:pPr>
            <w:r>
              <w:rPr>
                <w:color w:val="000000"/>
                <w:sz w:val="18"/>
                <w:szCs w:val="18"/>
              </w:rPr>
              <w:t>(Inc 3yrs Website adv Subscription)</w:t>
            </w:r>
          </w:p>
        </w:tc>
        <w:tc>
          <w:tcPr>
            <w:tcW w:w="1450" w:type="dxa"/>
          </w:tcPr>
          <w:p w14:paraId="34D552C9" w14:textId="77777777" w:rsidR="00D916F3" w:rsidRDefault="00000000">
            <w:pPr>
              <w:widowControl w:val="0"/>
              <w:pBdr>
                <w:top w:val="nil"/>
                <w:left w:val="nil"/>
                <w:bottom w:val="nil"/>
                <w:right w:val="nil"/>
                <w:between w:val="nil"/>
              </w:pBdr>
              <w:spacing w:line="260" w:lineRule="auto"/>
              <w:ind w:right="473"/>
              <w:jc w:val="right"/>
              <w:rPr>
                <w:color w:val="000000"/>
                <w:sz w:val="22"/>
                <w:szCs w:val="22"/>
              </w:rPr>
            </w:pPr>
            <w:r>
              <w:rPr>
                <w:color w:val="000000"/>
                <w:sz w:val="22"/>
                <w:szCs w:val="22"/>
              </w:rPr>
              <w:t>940.09</w:t>
            </w:r>
          </w:p>
        </w:tc>
        <w:tc>
          <w:tcPr>
            <w:tcW w:w="1850" w:type="dxa"/>
          </w:tcPr>
          <w:p w14:paraId="76D5B31F"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60" w:type="dxa"/>
          </w:tcPr>
          <w:p w14:paraId="7F459EC0" w14:textId="77777777" w:rsidR="00D916F3" w:rsidRDefault="00000000">
            <w:pPr>
              <w:widowControl w:val="0"/>
              <w:pBdr>
                <w:top w:val="nil"/>
                <w:left w:val="nil"/>
                <w:bottom w:val="nil"/>
                <w:right w:val="nil"/>
                <w:between w:val="nil"/>
              </w:pBdr>
              <w:spacing w:line="260" w:lineRule="auto"/>
              <w:ind w:left="-10" w:right="1086"/>
              <w:jc w:val="right"/>
              <w:rPr>
                <w:color w:val="000000"/>
                <w:sz w:val="22"/>
                <w:szCs w:val="22"/>
              </w:rPr>
            </w:pPr>
            <w:r>
              <w:rPr>
                <w:color w:val="000000"/>
                <w:sz w:val="22"/>
                <w:szCs w:val="22"/>
              </w:rPr>
              <w:t>233.32</w:t>
            </w:r>
          </w:p>
        </w:tc>
      </w:tr>
      <w:tr w:rsidR="00D916F3" w14:paraId="1BD7B4B5" w14:textId="77777777">
        <w:trPr>
          <w:trHeight w:val="290"/>
        </w:trPr>
        <w:tc>
          <w:tcPr>
            <w:tcW w:w="3061" w:type="dxa"/>
          </w:tcPr>
          <w:p w14:paraId="5F501F64" w14:textId="77777777" w:rsidR="00D916F3" w:rsidRDefault="00000000">
            <w:pPr>
              <w:widowControl w:val="0"/>
              <w:pBdr>
                <w:top w:val="nil"/>
                <w:left w:val="nil"/>
                <w:bottom w:val="nil"/>
                <w:right w:val="nil"/>
                <w:between w:val="nil"/>
              </w:pBdr>
              <w:spacing w:line="259" w:lineRule="auto"/>
              <w:ind w:left="54"/>
              <w:rPr>
                <w:color w:val="000000"/>
                <w:sz w:val="22"/>
                <w:szCs w:val="22"/>
              </w:rPr>
            </w:pPr>
            <w:r>
              <w:rPr>
                <w:color w:val="000000"/>
                <w:sz w:val="22"/>
                <w:szCs w:val="22"/>
              </w:rPr>
              <w:t>Subscriptions</w:t>
            </w:r>
          </w:p>
        </w:tc>
        <w:tc>
          <w:tcPr>
            <w:tcW w:w="1082" w:type="dxa"/>
          </w:tcPr>
          <w:p w14:paraId="1FD11CB1"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70" w:type="dxa"/>
          </w:tcPr>
          <w:p w14:paraId="34467237"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23" w:type="dxa"/>
          </w:tcPr>
          <w:p w14:paraId="0D987F80"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50" w:type="dxa"/>
          </w:tcPr>
          <w:p w14:paraId="2E600AF9"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50" w:type="dxa"/>
          </w:tcPr>
          <w:p w14:paraId="3591B226"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60" w:type="dxa"/>
          </w:tcPr>
          <w:p w14:paraId="316C1E6B" w14:textId="77777777" w:rsidR="00D916F3" w:rsidRDefault="00000000">
            <w:pPr>
              <w:widowControl w:val="0"/>
              <w:pBdr>
                <w:top w:val="nil"/>
                <w:left w:val="nil"/>
                <w:bottom w:val="nil"/>
                <w:right w:val="nil"/>
                <w:between w:val="nil"/>
              </w:pBdr>
              <w:spacing w:line="259" w:lineRule="auto"/>
              <w:ind w:left="-10" w:right="1085"/>
              <w:jc w:val="right"/>
              <w:rPr>
                <w:color w:val="000000"/>
                <w:sz w:val="22"/>
                <w:szCs w:val="22"/>
              </w:rPr>
            </w:pPr>
            <w:r>
              <w:rPr>
                <w:color w:val="000000"/>
                <w:sz w:val="22"/>
                <w:szCs w:val="22"/>
              </w:rPr>
              <w:t>53</w:t>
            </w:r>
          </w:p>
        </w:tc>
      </w:tr>
      <w:tr w:rsidR="00D916F3" w14:paraId="6A7BE2DD" w14:textId="77777777">
        <w:trPr>
          <w:trHeight w:val="290"/>
        </w:trPr>
        <w:tc>
          <w:tcPr>
            <w:tcW w:w="3061" w:type="dxa"/>
          </w:tcPr>
          <w:p w14:paraId="3D3C4252" w14:textId="77777777" w:rsidR="00D916F3" w:rsidRDefault="00000000">
            <w:pPr>
              <w:widowControl w:val="0"/>
              <w:pBdr>
                <w:top w:val="nil"/>
                <w:left w:val="nil"/>
                <w:bottom w:val="nil"/>
                <w:right w:val="nil"/>
                <w:between w:val="nil"/>
              </w:pBdr>
              <w:spacing w:line="259" w:lineRule="auto"/>
              <w:ind w:left="54"/>
              <w:rPr>
                <w:color w:val="000000"/>
                <w:sz w:val="22"/>
                <w:szCs w:val="22"/>
              </w:rPr>
            </w:pPr>
            <w:r>
              <w:rPr>
                <w:color w:val="000000"/>
                <w:sz w:val="22"/>
                <w:szCs w:val="22"/>
              </w:rPr>
              <w:t>Training costs</w:t>
            </w:r>
          </w:p>
        </w:tc>
        <w:tc>
          <w:tcPr>
            <w:tcW w:w="1082" w:type="dxa"/>
          </w:tcPr>
          <w:p w14:paraId="4BC910F7"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70" w:type="dxa"/>
          </w:tcPr>
          <w:p w14:paraId="7B9CB103"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23" w:type="dxa"/>
          </w:tcPr>
          <w:p w14:paraId="453FC5C3"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50" w:type="dxa"/>
          </w:tcPr>
          <w:p w14:paraId="3A92A57A"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50" w:type="dxa"/>
          </w:tcPr>
          <w:p w14:paraId="26E318C8"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60" w:type="dxa"/>
          </w:tcPr>
          <w:p w14:paraId="713A73DD" w14:textId="77777777" w:rsidR="00D916F3" w:rsidRDefault="00000000">
            <w:pPr>
              <w:widowControl w:val="0"/>
              <w:pBdr>
                <w:top w:val="nil"/>
                <w:left w:val="nil"/>
                <w:bottom w:val="nil"/>
                <w:right w:val="nil"/>
                <w:between w:val="nil"/>
              </w:pBdr>
              <w:spacing w:line="259" w:lineRule="auto"/>
              <w:ind w:left="-10" w:right="1085"/>
              <w:jc w:val="right"/>
              <w:rPr>
                <w:color w:val="000000"/>
                <w:sz w:val="22"/>
                <w:szCs w:val="22"/>
              </w:rPr>
            </w:pPr>
            <w:r>
              <w:rPr>
                <w:color w:val="000000"/>
                <w:sz w:val="22"/>
                <w:szCs w:val="22"/>
              </w:rPr>
              <w:t>55</w:t>
            </w:r>
          </w:p>
        </w:tc>
      </w:tr>
      <w:tr w:rsidR="00D916F3" w14:paraId="55933F8E" w14:textId="77777777">
        <w:trPr>
          <w:trHeight w:val="290"/>
        </w:trPr>
        <w:tc>
          <w:tcPr>
            <w:tcW w:w="3061" w:type="dxa"/>
          </w:tcPr>
          <w:p w14:paraId="2DBB229C" w14:textId="77777777" w:rsidR="00D916F3" w:rsidRDefault="00000000">
            <w:pPr>
              <w:widowControl w:val="0"/>
              <w:pBdr>
                <w:top w:val="nil"/>
                <w:left w:val="nil"/>
                <w:bottom w:val="nil"/>
                <w:right w:val="nil"/>
                <w:between w:val="nil"/>
              </w:pBdr>
              <w:spacing w:line="259" w:lineRule="auto"/>
              <w:ind w:left="54"/>
              <w:rPr>
                <w:color w:val="000000"/>
                <w:sz w:val="22"/>
                <w:szCs w:val="22"/>
              </w:rPr>
            </w:pPr>
            <w:r>
              <w:rPr>
                <w:color w:val="000000"/>
                <w:sz w:val="22"/>
                <w:szCs w:val="22"/>
              </w:rPr>
              <w:t>Transfer to TPRF Partner</w:t>
            </w:r>
          </w:p>
        </w:tc>
        <w:tc>
          <w:tcPr>
            <w:tcW w:w="1082" w:type="dxa"/>
          </w:tcPr>
          <w:p w14:paraId="7F2B8AD7"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70" w:type="dxa"/>
          </w:tcPr>
          <w:p w14:paraId="447A67F2" w14:textId="77777777" w:rsidR="00D916F3" w:rsidRDefault="00000000">
            <w:pPr>
              <w:widowControl w:val="0"/>
              <w:pBdr>
                <w:top w:val="nil"/>
                <w:left w:val="nil"/>
                <w:bottom w:val="nil"/>
                <w:right w:val="nil"/>
                <w:between w:val="nil"/>
              </w:pBdr>
              <w:spacing w:line="259" w:lineRule="auto"/>
              <w:ind w:left="150"/>
              <w:rPr>
                <w:color w:val="000000"/>
                <w:sz w:val="22"/>
                <w:szCs w:val="22"/>
              </w:rPr>
            </w:pPr>
            <w:r>
              <w:rPr>
                <w:color w:val="000000"/>
                <w:sz w:val="22"/>
                <w:szCs w:val="22"/>
              </w:rPr>
              <w:t>14,192.83</w:t>
            </w:r>
          </w:p>
        </w:tc>
        <w:tc>
          <w:tcPr>
            <w:tcW w:w="1423" w:type="dxa"/>
          </w:tcPr>
          <w:p w14:paraId="26F282E9"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50" w:type="dxa"/>
          </w:tcPr>
          <w:p w14:paraId="4094EFDF" w14:textId="77777777" w:rsidR="00D916F3" w:rsidRDefault="00000000">
            <w:pPr>
              <w:widowControl w:val="0"/>
              <w:pBdr>
                <w:top w:val="nil"/>
                <w:left w:val="nil"/>
                <w:bottom w:val="nil"/>
                <w:right w:val="nil"/>
                <w:between w:val="nil"/>
              </w:pBdr>
              <w:spacing w:line="259" w:lineRule="auto"/>
              <w:ind w:right="473"/>
              <w:jc w:val="right"/>
              <w:rPr>
                <w:color w:val="000000"/>
                <w:sz w:val="22"/>
                <w:szCs w:val="22"/>
              </w:rPr>
            </w:pPr>
            <w:r>
              <w:rPr>
                <w:color w:val="000000"/>
                <w:sz w:val="22"/>
                <w:szCs w:val="22"/>
              </w:rPr>
              <w:t>14,192.83</w:t>
            </w:r>
          </w:p>
        </w:tc>
        <w:tc>
          <w:tcPr>
            <w:tcW w:w="3710" w:type="dxa"/>
            <w:gridSpan w:val="2"/>
          </w:tcPr>
          <w:p w14:paraId="2CC325F0" w14:textId="77777777" w:rsidR="00D916F3" w:rsidRDefault="00000000">
            <w:pPr>
              <w:widowControl w:val="0"/>
              <w:pBdr>
                <w:top w:val="nil"/>
                <w:left w:val="nil"/>
                <w:bottom w:val="nil"/>
                <w:right w:val="nil"/>
                <w:between w:val="nil"/>
              </w:pBdr>
              <w:spacing w:line="259" w:lineRule="auto"/>
              <w:ind w:left="1722"/>
              <w:rPr>
                <w:color w:val="000000"/>
                <w:sz w:val="22"/>
                <w:szCs w:val="22"/>
              </w:rPr>
            </w:pPr>
            <w:r>
              <w:rPr>
                <w:color w:val="000000"/>
                <w:sz w:val="22"/>
                <w:szCs w:val="22"/>
              </w:rPr>
              <w:t>13,022.88</w:t>
            </w:r>
          </w:p>
        </w:tc>
      </w:tr>
      <w:tr w:rsidR="00D916F3" w14:paraId="2F736ADE" w14:textId="77777777">
        <w:trPr>
          <w:trHeight w:val="290"/>
        </w:trPr>
        <w:tc>
          <w:tcPr>
            <w:tcW w:w="3061" w:type="dxa"/>
          </w:tcPr>
          <w:p w14:paraId="0CF9FC7C" w14:textId="77777777" w:rsidR="00D916F3" w:rsidRDefault="00000000">
            <w:pPr>
              <w:widowControl w:val="0"/>
              <w:pBdr>
                <w:top w:val="nil"/>
                <w:left w:val="nil"/>
                <w:bottom w:val="nil"/>
                <w:right w:val="nil"/>
                <w:between w:val="nil"/>
              </w:pBdr>
              <w:spacing w:line="259" w:lineRule="auto"/>
              <w:ind w:left="54"/>
              <w:rPr>
                <w:color w:val="000000"/>
                <w:sz w:val="22"/>
                <w:szCs w:val="22"/>
              </w:rPr>
            </w:pPr>
            <w:r>
              <w:rPr>
                <w:color w:val="000000"/>
                <w:sz w:val="22"/>
                <w:szCs w:val="22"/>
              </w:rPr>
              <w:t>Grants</w:t>
            </w:r>
          </w:p>
        </w:tc>
        <w:tc>
          <w:tcPr>
            <w:tcW w:w="1082" w:type="dxa"/>
          </w:tcPr>
          <w:p w14:paraId="6D57E8FA" w14:textId="77777777" w:rsidR="00D916F3" w:rsidRDefault="00000000">
            <w:pPr>
              <w:widowControl w:val="0"/>
              <w:pBdr>
                <w:top w:val="nil"/>
                <w:left w:val="nil"/>
                <w:bottom w:val="nil"/>
                <w:right w:val="nil"/>
                <w:between w:val="nil"/>
              </w:pBdr>
              <w:spacing w:line="259" w:lineRule="auto"/>
              <w:ind w:right="35"/>
              <w:jc w:val="right"/>
              <w:rPr>
                <w:color w:val="000000"/>
                <w:sz w:val="22"/>
                <w:szCs w:val="22"/>
              </w:rPr>
            </w:pPr>
            <w:r>
              <w:rPr>
                <w:color w:val="000000"/>
                <w:sz w:val="22"/>
                <w:szCs w:val="22"/>
              </w:rPr>
              <w:t>1,495.5</w:t>
            </w:r>
          </w:p>
        </w:tc>
        <w:tc>
          <w:tcPr>
            <w:tcW w:w="1870" w:type="dxa"/>
          </w:tcPr>
          <w:p w14:paraId="6091A70B"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23" w:type="dxa"/>
          </w:tcPr>
          <w:p w14:paraId="4EC2444F"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50" w:type="dxa"/>
          </w:tcPr>
          <w:p w14:paraId="0DC37972" w14:textId="77777777" w:rsidR="00D916F3" w:rsidRDefault="00000000">
            <w:pPr>
              <w:widowControl w:val="0"/>
              <w:pBdr>
                <w:top w:val="nil"/>
                <w:left w:val="nil"/>
                <w:bottom w:val="nil"/>
                <w:right w:val="nil"/>
                <w:between w:val="nil"/>
              </w:pBdr>
              <w:spacing w:line="259" w:lineRule="auto"/>
              <w:ind w:right="472"/>
              <w:jc w:val="right"/>
              <w:rPr>
                <w:color w:val="000000"/>
                <w:sz w:val="22"/>
                <w:szCs w:val="22"/>
              </w:rPr>
            </w:pPr>
            <w:r>
              <w:rPr>
                <w:color w:val="000000"/>
                <w:sz w:val="22"/>
                <w:szCs w:val="22"/>
              </w:rPr>
              <w:t>1,495.5</w:t>
            </w:r>
          </w:p>
        </w:tc>
        <w:tc>
          <w:tcPr>
            <w:tcW w:w="1850" w:type="dxa"/>
          </w:tcPr>
          <w:p w14:paraId="1F16CFBA"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60" w:type="dxa"/>
          </w:tcPr>
          <w:p w14:paraId="492BC6B8" w14:textId="77777777" w:rsidR="00D916F3" w:rsidRDefault="00000000">
            <w:pPr>
              <w:widowControl w:val="0"/>
              <w:pBdr>
                <w:top w:val="nil"/>
                <w:left w:val="nil"/>
                <w:bottom w:val="nil"/>
                <w:right w:val="nil"/>
                <w:between w:val="nil"/>
              </w:pBdr>
              <w:spacing w:line="259" w:lineRule="auto"/>
              <w:ind w:left="-10" w:right="1086"/>
              <w:jc w:val="right"/>
              <w:rPr>
                <w:color w:val="000000"/>
                <w:sz w:val="22"/>
                <w:szCs w:val="22"/>
              </w:rPr>
            </w:pPr>
            <w:r>
              <w:rPr>
                <w:color w:val="000000"/>
                <w:sz w:val="22"/>
                <w:szCs w:val="22"/>
              </w:rPr>
              <w:t>6,500.00</w:t>
            </w:r>
          </w:p>
        </w:tc>
      </w:tr>
      <w:tr w:rsidR="00D916F3" w14:paraId="170005C3" w14:textId="77777777">
        <w:trPr>
          <w:trHeight w:val="290"/>
        </w:trPr>
        <w:tc>
          <w:tcPr>
            <w:tcW w:w="3061" w:type="dxa"/>
          </w:tcPr>
          <w:p w14:paraId="79D7A14F" w14:textId="77777777" w:rsidR="00D916F3" w:rsidRDefault="00000000">
            <w:pPr>
              <w:widowControl w:val="0"/>
              <w:pBdr>
                <w:top w:val="nil"/>
                <w:left w:val="nil"/>
                <w:bottom w:val="nil"/>
                <w:right w:val="nil"/>
                <w:between w:val="nil"/>
              </w:pBdr>
              <w:spacing w:line="259" w:lineRule="auto"/>
              <w:ind w:left="54"/>
              <w:rPr>
                <w:color w:val="000000"/>
                <w:sz w:val="22"/>
                <w:szCs w:val="22"/>
              </w:rPr>
            </w:pPr>
            <w:r>
              <w:rPr>
                <w:color w:val="000000"/>
                <w:sz w:val="22"/>
                <w:szCs w:val="22"/>
              </w:rPr>
              <w:t>Other costs</w:t>
            </w:r>
          </w:p>
        </w:tc>
        <w:tc>
          <w:tcPr>
            <w:tcW w:w="1082" w:type="dxa"/>
          </w:tcPr>
          <w:p w14:paraId="60544BA8" w14:textId="77777777" w:rsidR="00D916F3" w:rsidRDefault="00000000">
            <w:pPr>
              <w:widowControl w:val="0"/>
              <w:pBdr>
                <w:top w:val="nil"/>
                <w:left w:val="nil"/>
                <w:bottom w:val="nil"/>
                <w:right w:val="nil"/>
                <w:between w:val="nil"/>
              </w:pBdr>
              <w:spacing w:line="259" w:lineRule="auto"/>
              <w:ind w:right="35"/>
              <w:jc w:val="right"/>
              <w:rPr>
                <w:color w:val="000000"/>
                <w:sz w:val="22"/>
                <w:szCs w:val="22"/>
              </w:rPr>
            </w:pPr>
            <w:r>
              <w:rPr>
                <w:color w:val="000000"/>
                <w:sz w:val="22"/>
                <w:szCs w:val="22"/>
              </w:rPr>
              <w:t>83.9</w:t>
            </w:r>
          </w:p>
        </w:tc>
        <w:tc>
          <w:tcPr>
            <w:tcW w:w="1870" w:type="dxa"/>
          </w:tcPr>
          <w:p w14:paraId="1CE764E5"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23" w:type="dxa"/>
          </w:tcPr>
          <w:p w14:paraId="74165824"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50" w:type="dxa"/>
          </w:tcPr>
          <w:p w14:paraId="18404AB3" w14:textId="77777777" w:rsidR="00D916F3" w:rsidRDefault="00000000">
            <w:pPr>
              <w:widowControl w:val="0"/>
              <w:pBdr>
                <w:top w:val="nil"/>
                <w:left w:val="nil"/>
                <w:bottom w:val="nil"/>
                <w:right w:val="nil"/>
                <w:between w:val="nil"/>
              </w:pBdr>
              <w:spacing w:line="259" w:lineRule="auto"/>
              <w:ind w:right="472"/>
              <w:jc w:val="right"/>
              <w:rPr>
                <w:color w:val="000000"/>
                <w:sz w:val="22"/>
                <w:szCs w:val="22"/>
              </w:rPr>
            </w:pPr>
            <w:r>
              <w:rPr>
                <w:color w:val="000000"/>
                <w:sz w:val="22"/>
                <w:szCs w:val="22"/>
              </w:rPr>
              <w:t>83.9</w:t>
            </w:r>
          </w:p>
        </w:tc>
        <w:tc>
          <w:tcPr>
            <w:tcW w:w="1850" w:type="dxa"/>
          </w:tcPr>
          <w:p w14:paraId="757E84F9"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60" w:type="dxa"/>
          </w:tcPr>
          <w:p w14:paraId="11C03D65" w14:textId="77777777" w:rsidR="00D916F3" w:rsidRDefault="00000000">
            <w:pPr>
              <w:widowControl w:val="0"/>
              <w:pBdr>
                <w:top w:val="nil"/>
                <w:left w:val="nil"/>
                <w:bottom w:val="nil"/>
                <w:right w:val="nil"/>
                <w:between w:val="nil"/>
              </w:pBdr>
              <w:spacing w:line="259" w:lineRule="auto"/>
              <w:ind w:left="-10" w:right="1086"/>
              <w:jc w:val="right"/>
              <w:rPr>
                <w:color w:val="000000"/>
                <w:sz w:val="22"/>
                <w:szCs w:val="22"/>
              </w:rPr>
            </w:pPr>
            <w:r>
              <w:rPr>
                <w:color w:val="000000"/>
                <w:sz w:val="22"/>
                <w:szCs w:val="22"/>
              </w:rPr>
              <w:t>19.52</w:t>
            </w:r>
          </w:p>
        </w:tc>
      </w:tr>
      <w:tr w:rsidR="00D916F3" w14:paraId="0932A98A" w14:textId="77777777">
        <w:trPr>
          <w:trHeight w:val="290"/>
        </w:trPr>
        <w:tc>
          <w:tcPr>
            <w:tcW w:w="3061" w:type="dxa"/>
          </w:tcPr>
          <w:p w14:paraId="76E9DAE9" w14:textId="77777777" w:rsidR="00D916F3" w:rsidRDefault="00000000">
            <w:pPr>
              <w:widowControl w:val="0"/>
              <w:pBdr>
                <w:top w:val="nil"/>
                <w:left w:val="nil"/>
                <w:bottom w:val="nil"/>
                <w:right w:val="nil"/>
                <w:between w:val="nil"/>
              </w:pBdr>
              <w:spacing w:line="259" w:lineRule="auto"/>
              <w:ind w:left="54"/>
              <w:rPr>
                <w:color w:val="000000"/>
                <w:sz w:val="22"/>
                <w:szCs w:val="22"/>
              </w:rPr>
            </w:pPr>
            <w:r>
              <w:rPr>
                <w:color w:val="000000"/>
                <w:sz w:val="22"/>
                <w:szCs w:val="22"/>
              </w:rPr>
              <w:t>TOTAL OUTGOINGS</w:t>
            </w:r>
          </w:p>
        </w:tc>
        <w:tc>
          <w:tcPr>
            <w:tcW w:w="1082" w:type="dxa"/>
          </w:tcPr>
          <w:p w14:paraId="04800B05" w14:textId="77777777" w:rsidR="00D916F3" w:rsidRDefault="00000000">
            <w:pPr>
              <w:widowControl w:val="0"/>
              <w:pBdr>
                <w:top w:val="nil"/>
                <w:left w:val="nil"/>
                <w:bottom w:val="nil"/>
                <w:right w:val="nil"/>
                <w:between w:val="nil"/>
              </w:pBdr>
              <w:spacing w:line="259" w:lineRule="auto"/>
              <w:ind w:right="36"/>
              <w:jc w:val="right"/>
              <w:rPr>
                <w:color w:val="000000"/>
                <w:sz w:val="22"/>
                <w:szCs w:val="22"/>
              </w:rPr>
            </w:pPr>
            <w:r>
              <w:rPr>
                <w:color w:val="000000"/>
                <w:sz w:val="22"/>
                <w:szCs w:val="22"/>
              </w:rPr>
              <w:t>3,003.82</w:t>
            </w:r>
          </w:p>
        </w:tc>
        <w:tc>
          <w:tcPr>
            <w:tcW w:w="1870" w:type="dxa"/>
          </w:tcPr>
          <w:p w14:paraId="3F33615C" w14:textId="77777777" w:rsidR="00D916F3" w:rsidRDefault="00000000">
            <w:pPr>
              <w:widowControl w:val="0"/>
              <w:pBdr>
                <w:top w:val="nil"/>
                <w:left w:val="nil"/>
                <w:bottom w:val="nil"/>
                <w:right w:val="nil"/>
                <w:between w:val="nil"/>
              </w:pBdr>
              <w:spacing w:line="259" w:lineRule="auto"/>
              <w:ind w:left="150"/>
              <w:rPr>
                <w:color w:val="000000"/>
                <w:sz w:val="22"/>
                <w:szCs w:val="22"/>
              </w:rPr>
            </w:pPr>
            <w:r>
              <w:rPr>
                <w:color w:val="000000"/>
                <w:sz w:val="22"/>
                <w:szCs w:val="22"/>
              </w:rPr>
              <w:t>14,192.83</w:t>
            </w:r>
          </w:p>
        </w:tc>
        <w:tc>
          <w:tcPr>
            <w:tcW w:w="1423" w:type="dxa"/>
          </w:tcPr>
          <w:p w14:paraId="312AD626" w14:textId="77777777" w:rsidR="00D916F3" w:rsidRDefault="00000000">
            <w:pPr>
              <w:widowControl w:val="0"/>
              <w:pBdr>
                <w:top w:val="nil"/>
                <w:left w:val="nil"/>
                <w:bottom w:val="nil"/>
                <w:right w:val="nil"/>
                <w:between w:val="nil"/>
              </w:pBdr>
              <w:spacing w:line="259" w:lineRule="auto"/>
              <w:ind w:right="232"/>
              <w:jc w:val="right"/>
              <w:rPr>
                <w:color w:val="000000"/>
                <w:sz w:val="22"/>
                <w:szCs w:val="22"/>
              </w:rPr>
            </w:pPr>
            <w:r>
              <w:rPr>
                <w:color w:val="000000"/>
                <w:sz w:val="22"/>
                <w:szCs w:val="22"/>
              </w:rPr>
              <w:t>939.52</w:t>
            </w:r>
          </w:p>
        </w:tc>
        <w:tc>
          <w:tcPr>
            <w:tcW w:w="1450" w:type="dxa"/>
          </w:tcPr>
          <w:p w14:paraId="53662D78" w14:textId="77777777" w:rsidR="00D916F3" w:rsidRDefault="00000000">
            <w:pPr>
              <w:widowControl w:val="0"/>
              <w:pBdr>
                <w:top w:val="nil"/>
                <w:left w:val="nil"/>
                <w:bottom w:val="nil"/>
                <w:right w:val="nil"/>
                <w:between w:val="nil"/>
              </w:pBdr>
              <w:spacing w:line="259" w:lineRule="auto"/>
              <w:ind w:right="473"/>
              <w:jc w:val="right"/>
              <w:rPr>
                <w:color w:val="000000"/>
                <w:sz w:val="22"/>
                <w:szCs w:val="22"/>
              </w:rPr>
            </w:pPr>
            <w:r>
              <w:rPr>
                <w:color w:val="000000"/>
                <w:sz w:val="22"/>
                <w:szCs w:val="22"/>
              </w:rPr>
              <w:t>18,136.17</w:t>
            </w:r>
          </w:p>
        </w:tc>
        <w:tc>
          <w:tcPr>
            <w:tcW w:w="3710" w:type="dxa"/>
            <w:gridSpan w:val="2"/>
          </w:tcPr>
          <w:p w14:paraId="11EB413E" w14:textId="77777777" w:rsidR="00D916F3" w:rsidRDefault="00000000">
            <w:pPr>
              <w:widowControl w:val="0"/>
              <w:pBdr>
                <w:top w:val="nil"/>
                <w:left w:val="nil"/>
                <w:bottom w:val="nil"/>
                <w:right w:val="nil"/>
                <w:between w:val="nil"/>
              </w:pBdr>
              <w:spacing w:line="259" w:lineRule="auto"/>
              <w:ind w:left="1722"/>
              <w:rPr>
                <w:color w:val="000000"/>
                <w:sz w:val="22"/>
                <w:szCs w:val="22"/>
              </w:rPr>
            </w:pPr>
            <w:r>
              <w:rPr>
                <w:color w:val="000000"/>
                <w:sz w:val="22"/>
                <w:szCs w:val="22"/>
              </w:rPr>
              <w:t>20,786.88</w:t>
            </w:r>
          </w:p>
        </w:tc>
      </w:tr>
      <w:tr w:rsidR="00D916F3" w14:paraId="215B7EAA" w14:textId="77777777">
        <w:trPr>
          <w:trHeight w:val="290"/>
        </w:trPr>
        <w:tc>
          <w:tcPr>
            <w:tcW w:w="12596" w:type="dxa"/>
            <w:gridSpan w:val="7"/>
          </w:tcPr>
          <w:p w14:paraId="779EC794" w14:textId="77777777" w:rsidR="00D916F3" w:rsidRDefault="00000000">
            <w:pPr>
              <w:widowControl w:val="0"/>
              <w:pBdr>
                <w:top w:val="nil"/>
                <w:left w:val="nil"/>
                <w:bottom w:val="nil"/>
                <w:right w:val="nil"/>
                <w:between w:val="nil"/>
              </w:pBdr>
              <w:spacing w:line="259" w:lineRule="auto"/>
              <w:ind w:right="1087"/>
              <w:jc w:val="right"/>
              <w:rPr>
                <w:color w:val="000000"/>
                <w:sz w:val="22"/>
                <w:szCs w:val="22"/>
              </w:rPr>
            </w:pPr>
            <w:r>
              <w:rPr>
                <w:color w:val="000000"/>
                <w:sz w:val="22"/>
                <w:szCs w:val="22"/>
              </w:rPr>
              <w:t>20,786.88</w:t>
            </w:r>
          </w:p>
        </w:tc>
      </w:tr>
      <w:tr w:rsidR="00D916F3" w14:paraId="23F186A0" w14:textId="77777777">
        <w:trPr>
          <w:trHeight w:val="290"/>
        </w:trPr>
        <w:tc>
          <w:tcPr>
            <w:tcW w:w="3061" w:type="dxa"/>
          </w:tcPr>
          <w:p w14:paraId="4E170A03" w14:textId="77777777" w:rsidR="00D916F3" w:rsidRDefault="00D916F3">
            <w:pPr>
              <w:widowControl w:val="0"/>
              <w:pBdr>
                <w:top w:val="nil"/>
                <w:left w:val="nil"/>
                <w:bottom w:val="nil"/>
                <w:right w:val="nil"/>
                <w:between w:val="nil"/>
              </w:pBdr>
              <w:spacing w:line="260" w:lineRule="auto"/>
              <w:ind w:left="54"/>
              <w:rPr>
                <w:color w:val="000000"/>
                <w:sz w:val="22"/>
                <w:szCs w:val="22"/>
              </w:rPr>
            </w:pPr>
          </w:p>
          <w:p w14:paraId="64E7EF27" w14:textId="77777777" w:rsidR="00D916F3" w:rsidRDefault="00D916F3">
            <w:pPr>
              <w:widowControl w:val="0"/>
              <w:pBdr>
                <w:top w:val="nil"/>
                <w:left w:val="nil"/>
                <w:bottom w:val="nil"/>
                <w:right w:val="nil"/>
                <w:between w:val="nil"/>
              </w:pBdr>
              <w:spacing w:line="260" w:lineRule="auto"/>
              <w:ind w:left="54"/>
              <w:rPr>
                <w:color w:val="000000"/>
                <w:sz w:val="22"/>
                <w:szCs w:val="22"/>
              </w:rPr>
            </w:pPr>
          </w:p>
          <w:p w14:paraId="30CE91BF" w14:textId="77777777" w:rsidR="00D916F3" w:rsidRDefault="00D916F3">
            <w:pPr>
              <w:widowControl w:val="0"/>
              <w:pBdr>
                <w:top w:val="nil"/>
                <w:left w:val="nil"/>
                <w:bottom w:val="nil"/>
                <w:right w:val="nil"/>
                <w:between w:val="nil"/>
              </w:pBdr>
              <w:spacing w:line="260" w:lineRule="auto"/>
              <w:ind w:left="54"/>
              <w:rPr>
                <w:color w:val="000000"/>
                <w:sz w:val="22"/>
                <w:szCs w:val="22"/>
              </w:rPr>
            </w:pPr>
          </w:p>
          <w:p w14:paraId="7FBA1969" w14:textId="77777777" w:rsidR="00D916F3" w:rsidRDefault="00D916F3">
            <w:pPr>
              <w:widowControl w:val="0"/>
              <w:pBdr>
                <w:top w:val="nil"/>
                <w:left w:val="nil"/>
                <w:bottom w:val="nil"/>
                <w:right w:val="nil"/>
                <w:between w:val="nil"/>
              </w:pBdr>
              <w:spacing w:line="260" w:lineRule="auto"/>
              <w:ind w:left="54"/>
              <w:rPr>
                <w:color w:val="000000"/>
                <w:sz w:val="22"/>
                <w:szCs w:val="22"/>
              </w:rPr>
            </w:pPr>
          </w:p>
          <w:p w14:paraId="216DC6DC" w14:textId="77777777" w:rsidR="00D916F3" w:rsidRDefault="00D916F3">
            <w:pPr>
              <w:widowControl w:val="0"/>
              <w:pBdr>
                <w:top w:val="nil"/>
                <w:left w:val="nil"/>
                <w:bottom w:val="nil"/>
                <w:right w:val="nil"/>
                <w:between w:val="nil"/>
              </w:pBdr>
              <w:spacing w:line="260" w:lineRule="auto"/>
              <w:ind w:left="54"/>
              <w:rPr>
                <w:color w:val="000000"/>
                <w:sz w:val="22"/>
                <w:szCs w:val="22"/>
              </w:rPr>
            </w:pPr>
          </w:p>
          <w:p w14:paraId="0B72A730" w14:textId="77777777" w:rsidR="00D916F3" w:rsidRDefault="00000000">
            <w:pPr>
              <w:widowControl w:val="0"/>
              <w:pBdr>
                <w:top w:val="nil"/>
                <w:left w:val="nil"/>
                <w:bottom w:val="nil"/>
                <w:right w:val="nil"/>
                <w:between w:val="nil"/>
              </w:pBdr>
              <w:spacing w:line="260" w:lineRule="auto"/>
              <w:ind w:left="54"/>
              <w:rPr>
                <w:color w:val="000000"/>
                <w:sz w:val="22"/>
                <w:szCs w:val="22"/>
              </w:rPr>
            </w:pPr>
            <w:r>
              <w:rPr>
                <w:color w:val="000000"/>
                <w:sz w:val="22"/>
                <w:szCs w:val="22"/>
              </w:rPr>
              <w:t>ASSET PURCHASES</w:t>
            </w:r>
          </w:p>
        </w:tc>
        <w:tc>
          <w:tcPr>
            <w:tcW w:w="1082" w:type="dxa"/>
          </w:tcPr>
          <w:p w14:paraId="488497EE"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70" w:type="dxa"/>
          </w:tcPr>
          <w:p w14:paraId="21C567D8"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23" w:type="dxa"/>
          </w:tcPr>
          <w:p w14:paraId="2D2D8FE7"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50" w:type="dxa"/>
          </w:tcPr>
          <w:p w14:paraId="47F660DE"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50" w:type="dxa"/>
          </w:tcPr>
          <w:p w14:paraId="51EEF738"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60" w:type="dxa"/>
          </w:tcPr>
          <w:p w14:paraId="578EFFA0"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D916F3" w14:paraId="2546FC1A" w14:textId="77777777">
        <w:trPr>
          <w:trHeight w:val="435"/>
        </w:trPr>
        <w:tc>
          <w:tcPr>
            <w:tcW w:w="3061" w:type="dxa"/>
          </w:tcPr>
          <w:p w14:paraId="03C67861" w14:textId="77777777" w:rsidR="00D916F3" w:rsidRDefault="00000000">
            <w:pPr>
              <w:widowControl w:val="0"/>
              <w:pBdr>
                <w:top w:val="nil"/>
                <w:left w:val="nil"/>
                <w:bottom w:val="nil"/>
                <w:right w:val="nil"/>
                <w:between w:val="nil"/>
              </w:pBdr>
              <w:spacing w:line="259" w:lineRule="auto"/>
              <w:ind w:left="54"/>
              <w:rPr>
                <w:color w:val="000000"/>
                <w:sz w:val="22"/>
                <w:szCs w:val="22"/>
              </w:rPr>
            </w:pPr>
            <w:r>
              <w:rPr>
                <w:color w:val="000000"/>
                <w:sz w:val="22"/>
                <w:szCs w:val="22"/>
              </w:rPr>
              <w:t>Teaching Equipment</w:t>
            </w:r>
          </w:p>
        </w:tc>
        <w:tc>
          <w:tcPr>
            <w:tcW w:w="1082" w:type="dxa"/>
          </w:tcPr>
          <w:p w14:paraId="7004C2F4"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70" w:type="dxa"/>
          </w:tcPr>
          <w:p w14:paraId="01B800CF"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23" w:type="dxa"/>
          </w:tcPr>
          <w:p w14:paraId="0B03A38C" w14:textId="77777777" w:rsidR="00D916F3" w:rsidRDefault="00000000">
            <w:pPr>
              <w:widowControl w:val="0"/>
              <w:pBdr>
                <w:top w:val="nil"/>
                <w:left w:val="nil"/>
                <w:bottom w:val="nil"/>
                <w:right w:val="nil"/>
                <w:between w:val="nil"/>
              </w:pBdr>
              <w:spacing w:line="259" w:lineRule="auto"/>
              <w:ind w:right="232"/>
              <w:jc w:val="right"/>
              <w:rPr>
                <w:color w:val="000000"/>
                <w:sz w:val="22"/>
                <w:szCs w:val="22"/>
              </w:rPr>
            </w:pPr>
            <w:r>
              <w:rPr>
                <w:color w:val="000000"/>
                <w:sz w:val="22"/>
                <w:szCs w:val="22"/>
              </w:rPr>
              <w:t>705.58</w:t>
            </w:r>
          </w:p>
        </w:tc>
        <w:tc>
          <w:tcPr>
            <w:tcW w:w="1450" w:type="dxa"/>
          </w:tcPr>
          <w:p w14:paraId="25A5FAFE"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50" w:type="dxa"/>
          </w:tcPr>
          <w:p w14:paraId="6B9AB788"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60" w:type="dxa"/>
          </w:tcPr>
          <w:p w14:paraId="297FC220" w14:textId="77777777" w:rsidR="00D916F3" w:rsidRDefault="00000000">
            <w:pPr>
              <w:widowControl w:val="0"/>
              <w:pBdr>
                <w:top w:val="nil"/>
                <w:left w:val="nil"/>
                <w:bottom w:val="nil"/>
                <w:right w:val="nil"/>
                <w:between w:val="nil"/>
              </w:pBdr>
              <w:spacing w:line="259" w:lineRule="auto"/>
              <w:ind w:left="-10" w:right="1086"/>
              <w:jc w:val="right"/>
              <w:rPr>
                <w:color w:val="000000"/>
                <w:sz w:val="22"/>
                <w:szCs w:val="22"/>
              </w:rPr>
            </w:pPr>
            <w:r>
              <w:rPr>
                <w:color w:val="000000"/>
                <w:sz w:val="22"/>
                <w:szCs w:val="22"/>
              </w:rPr>
              <w:t>713.98</w:t>
            </w:r>
          </w:p>
        </w:tc>
      </w:tr>
      <w:tr w:rsidR="00D916F3" w14:paraId="4114A777" w14:textId="77777777">
        <w:trPr>
          <w:trHeight w:val="580"/>
        </w:trPr>
        <w:tc>
          <w:tcPr>
            <w:tcW w:w="3061" w:type="dxa"/>
          </w:tcPr>
          <w:p w14:paraId="2F4226F2" w14:textId="77777777" w:rsidR="00D916F3" w:rsidRDefault="00000000">
            <w:pPr>
              <w:widowControl w:val="0"/>
              <w:pBdr>
                <w:top w:val="nil"/>
                <w:left w:val="nil"/>
                <w:bottom w:val="nil"/>
                <w:right w:val="nil"/>
                <w:between w:val="nil"/>
              </w:pBdr>
              <w:spacing w:before="136"/>
              <w:ind w:left="54"/>
              <w:rPr>
                <w:color w:val="000000"/>
                <w:sz w:val="22"/>
                <w:szCs w:val="22"/>
              </w:rPr>
            </w:pPr>
            <w:r>
              <w:rPr>
                <w:color w:val="000000"/>
                <w:sz w:val="22"/>
                <w:szCs w:val="22"/>
              </w:rPr>
              <w:t>Total Spending</w:t>
            </w:r>
          </w:p>
        </w:tc>
        <w:tc>
          <w:tcPr>
            <w:tcW w:w="1082" w:type="dxa"/>
          </w:tcPr>
          <w:p w14:paraId="17DCDFEB" w14:textId="77777777" w:rsidR="00D916F3" w:rsidRDefault="00000000">
            <w:pPr>
              <w:widowControl w:val="0"/>
              <w:pBdr>
                <w:top w:val="nil"/>
                <w:left w:val="nil"/>
                <w:bottom w:val="nil"/>
                <w:right w:val="nil"/>
                <w:between w:val="nil"/>
              </w:pBdr>
              <w:spacing w:before="136"/>
              <w:ind w:right="36"/>
              <w:jc w:val="right"/>
              <w:rPr>
                <w:color w:val="000000"/>
                <w:sz w:val="22"/>
                <w:szCs w:val="22"/>
              </w:rPr>
            </w:pPr>
            <w:r>
              <w:rPr>
                <w:color w:val="000000"/>
                <w:sz w:val="22"/>
                <w:szCs w:val="22"/>
              </w:rPr>
              <w:t>3,003.82</w:t>
            </w:r>
          </w:p>
        </w:tc>
        <w:tc>
          <w:tcPr>
            <w:tcW w:w="1870" w:type="dxa"/>
          </w:tcPr>
          <w:p w14:paraId="0F86F139" w14:textId="77777777" w:rsidR="00D916F3" w:rsidRDefault="00000000">
            <w:pPr>
              <w:widowControl w:val="0"/>
              <w:pBdr>
                <w:top w:val="nil"/>
                <w:left w:val="nil"/>
                <w:bottom w:val="nil"/>
                <w:right w:val="nil"/>
                <w:between w:val="nil"/>
              </w:pBdr>
              <w:spacing w:before="136"/>
              <w:ind w:left="150"/>
              <w:rPr>
                <w:color w:val="000000"/>
                <w:sz w:val="22"/>
                <w:szCs w:val="22"/>
              </w:rPr>
            </w:pPr>
            <w:r>
              <w:rPr>
                <w:color w:val="000000"/>
                <w:sz w:val="22"/>
                <w:szCs w:val="22"/>
              </w:rPr>
              <w:t>14,192.83</w:t>
            </w:r>
          </w:p>
        </w:tc>
        <w:tc>
          <w:tcPr>
            <w:tcW w:w="1423" w:type="dxa"/>
          </w:tcPr>
          <w:p w14:paraId="46E0C9AF" w14:textId="77777777" w:rsidR="00D916F3" w:rsidRDefault="00000000">
            <w:pPr>
              <w:widowControl w:val="0"/>
              <w:pBdr>
                <w:top w:val="nil"/>
                <w:left w:val="nil"/>
                <w:bottom w:val="nil"/>
                <w:right w:val="nil"/>
                <w:between w:val="nil"/>
              </w:pBdr>
              <w:spacing w:before="136"/>
              <w:ind w:left="457"/>
              <w:rPr>
                <w:color w:val="000000"/>
                <w:sz w:val="22"/>
                <w:szCs w:val="22"/>
              </w:rPr>
            </w:pPr>
            <w:r>
              <w:rPr>
                <w:color w:val="000000"/>
                <w:sz w:val="22"/>
                <w:szCs w:val="22"/>
              </w:rPr>
              <w:t>2,584.62</w:t>
            </w:r>
          </w:p>
        </w:tc>
        <w:tc>
          <w:tcPr>
            <w:tcW w:w="1450" w:type="dxa"/>
          </w:tcPr>
          <w:p w14:paraId="38A61E55" w14:textId="77777777" w:rsidR="00D916F3" w:rsidRDefault="00000000">
            <w:pPr>
              <w:widowControl w:val="0"/>
              <w:pBdr>
                <w:top w:val="nil"/>
                <w:left w:val="nil"/>
                <w:bottom w:val="nil"/>
                <w:right w:val="nil"/>
                <w:between w:val="nil"/>
              </w:pBdr>
              <w:spacing w:before="136"/>
              <w:ind w:right="473"/>
              <w:jc w:val="right"/>
              <w:rPr>
                <w:color w:val="000000"/>
                <w:sz w:val="22"/>
                <w:szCs w:val="22"/>
              </w:rPr>
            </w:pPr>
            <w:r>
              <w:rPr>
                <w:color w:val="000000"/>
                <w:sz w:val="22"/>
                <w:szCs w:val="22"/>
              </w:rPr>
              <w:t>19,781.27</w:t>
            </w:r>
          </w:p>
        </w:tc>
        <w:tc>
          <w:tcPr>
            <w:tcW w:w="3710" w:type="dxa"/>
            <w:gridSpan w:val="2"/>
          </w:tcPr>
          <w:p w14:paraId="57E681F6" w14:textId="77777777" w:rsidR="00D916F3" w:rsidRDefault="00000000">
            <w:pPr>
              <w:widowControl w:val="0"/>
              <w:pBdr>
                <w:top w:val="nil"/>
                <w:left w:val="nil"/>
                <w:bottom w:val="nil"/>
                <w:right w:val="nil"/>
                <w:between w:val="nil"/>
              </w:pBdr>
              <w:spacing w:before="136"/>
              <w:ind w:left="1722"/>
              <w:rPr>
                <w:color w:val="000000"/>
                <w:sz w:val="22"/>
                <w:szCs w:val="22"/>
              </w:rPr>
            </w:pPr>
            <w:r>
              <w:rPr>
                <w:color w:val="000000"/>
                <w:sz w:val="22"/>
                <w:szCs w:val="22"/>
              </w:rPr>
              <w:t>21,500.86</w:t>
            </w:r>
          </w:p>
        </w:tc>
      </w:tr>
      <w:tr w:rsidR="00D916F3" w14:paraId="7FE59A31" w14:textId="77777777">
        <w:trPr>
          <w:trHeight w:val="435"/>
        </w:trPr>
        <w:tc>
          <w:tcPr>
            <w:tcW w:w="3061" w:type="dxa"/>
          </w:tcPr>
          <w:p w14:paraId="506945B0" w14:textId="77777777" w:rsidR="00D916F3" w:rsidRDefault="00000000">
            <w:pPr>
              <w:widowControl w:val="0"/>
              <w:pBdr>
                <w:top w:val="nil"/>
                <w:left w:val="nil"/>
                <w:bottom w:val="nil"/>
                <w:right w:val="nil"/>
                <w:between w:val="nil"/>
              </w:pBdr>
              <w:spacing w:before="136"/>
              <w:ind w:left="54"/>
              <w:rPr>
                <w:color w:val="000000"/>
                <w:sz w:val="22"/>
                <w:szCs w:val="22"/>
              </w:rPr>
            </w:pPr>
            <w:r>
              <w:rPr>
                <w:color w:val="000000"/>
                <w:sz w:val="22"/>
                <w:szCs w:val="22"/>
              </w:rPr>
              <w:t>Balance unspent</w:t>
            </w:r>
          </w:p>
        </w:tc>
        <w:tc>
          <w:tcPr>
            <w:tcW w:w="1082" w:type="dxa"/>
          </w:tcPr>
          <w:p w14:paraId="71A35963"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70" w:type="dxa"/>
          </w:tcPr>
          <w:p w14:paraId="22A90CC0"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23" w:type="dxa"/>
          </w:tcPr>
          <w:p w14:paraId="4A5AD6E0"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50" w:type="dxa"/>
          </w:tcPr>
          <w:p w14:paraId="19F220E6" w14:textId="77777777" w:rsidR="00D916F3" w:rsidRDefault="00000000">
            <w:pPr>
              <w:widowControl w:val="0"/>
              <w:pBdr>
                <w:top w:val="nil"/>
                <w:left w:val="nil"/>
                <w:bottom w:val="nil"/>
                <w:right w:val="nil"/>
                <w:between w:val="nil"/>
              </w:pBdr>
              <w:spacing w:before="136"/>
              <w:ind w:right="473"/>
              <w:jc w:val="right"/>
              <w:rPr>
                <w:color w:val="000000"/>
                <w:sz w:val="22"/>
                <w:szCs w:val="22"/>
              </w:rPr>
            </w:pPr>
            <w:r>
              <w:rPr>
                <w:color w:val="000000"/>
                <w:sz w:val="22"/>
                <w:szCs w:val="22"/>
              </w:rPr>
              <w:t>341.84</w:t>
            </w:r>
          </w:p>
        </w:tc>
        <w:tc>
          <w:tcPr>
            <w:tcW w:w="3710" w:type="dxa"/>
            <w:gridSpan w:val="2"/>
          </w:tcPr>
          <w:p w14:paraId="78E4E301"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D916F3" w14:paraId="41B436FA" w14:textId="77777777">
        <w:trPr>
          <w:trHeight w:val="255"/>
        </w:trPr>
        <w:tc>
          <w:tcPr>
            <w:tcW w:w="3061" w:type="dxa"/>
          </w:tcPr>
          <w:p w14:paraId="26593B52" w14:textId="77777777" w:rsidR="00D916F3" w:rsidRDefault="00000000">
            <w:pPr>
              <w:widowControl w:val="0"/>
              <w:pBdr>
                <w:top w:val="nil"/>
                <w:left w:val="nil"/>
                <w:bottom w:val="nil"/>
                <w:right w:val="nil"/>
                <w:between w:val="nil"/>
              </w:pBdr>
              <w:spacing w:line="236" w:lineRule="auto"/>
              <w:ind w:left="54"/>
              <w:rPr>
                <w:color w:val="000000"/>
                <w:sz w:val="22"/>
                <w:szCs w:val="22"/>
              </w:rPr>
            </w:pPr>
            <w:r>
              <w:rPr>
                <w:color w:val="000000"/>
                <w:sz w:val="22"/>
                <w:szCs w:val="22"/>
              </w:rPr>
              <w:t>Total</w:t>
            </w:r>
          </w:p>
        </w:tc>
        <w:tc>
          <w:tcPr>
            <w:tcW w:w="1082" w:type="dxa"/>
          </w:tcPr>
          <w:p w14:paraId="48457375"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870" w:type="dxa"/>
          </w:tcPr>
          <w:p w14:paraId="2B6B31F6"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423" w:type="dxa"/>
          </w:tcPr>
          <w:p w14:paraId="4A6877C5"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450" w:type="dxa"/>
          </w:tcPr>
          <w:p w14:paraId="24C78C65" w14:textId="77777777" w:rsidR="00D916F3" w:rsidRDefault="00000000">
            <w:pPr>
              <w:widowControl w:val="0"/>
              <w:pBdr>
                <w:top w:val="nil"/>
                <w:left w:val="nil"/>
                <w:bottom w:val="nil"/>
                <w:right w:val="nil"/>
                <w:between w:val="nil"/>
              </w:pBdr>
              <w:spacing w:line="236" w:lineRule="auto"/>
              <w:ind w:right="473"/>
              <w:jc w:val="right"/>
              <w:rPr>
                <w:color w:val="000000"/>
                <w:sz w:val="22"/>
                <w:szCs w:val="22"/>
              </w:rPr>
            </w:pPr>
            <w:r>
              <w:rPr>
                <w:color w:val="000000"/>
                <w:sz w:val="22"/>
                <w:szCs w:val="22"/>
                <w:u w:val="single"/>
              </w:rPr>
              <w:t>20,123.11</w:t>
            </w:r>
          </w:p>
        </w:tc>
        <w:tc>
          <w:tcPr>
            <w:tcW w:w="3710" w:type="dxa"/>
            <w:gridSpan w:val="2"/>
          </w:tcPr>
          <w:p w14:paraId="1661D1A4"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18"/>
                <w:szCs w:val="18"/>
              </w:rPr>
            </w:pPr>
          </w:p>
        </w:tc>
      </w:tr>
    </w:tbl>
    <w:p w14:paraId="39ADE9B7" w14:textId="77777777" w:rsidR="00D916F3" w:rsidRDefault="00D916F3">
      <w:pPr>
        <w:rPr>
          <w:rFonts w:ascii="Times New Roman" w:eastAsia="Times New Roman" w:hAnsi="Times New Roman" w:cs="Times New Roman"/>
          <w:sz w:val="18"/>
          <w:szCs w:val="18"/>
        </w:rPr>
        <w:sectPr w:rsidR="00D916F3">
          <w:pgSz w:w="16840" w:h="11910" w:orient="landscape"/>
          <w:pgMar w:top="1300" w:right="280" w:bottom="1300" w:left="1380" w:header="751" w:footer="0" w:gutter="0"/>
          <w:cols w:space="720"/>
        </w:sectPr>
      </w:pPr>
    </w:p>
    <w:p w14:paraId="5FEBE39A" w14:textId="77777777" w:rsidR="00D916F3" w:rsidRDefault="00D916F3">
      <w:pPr>
        <w:spacing w:before="8"/>
        <w:rPr>
          <w:rFonts w:ascii="Times New Roman" w:eastAsia="Times New Roman" w:hAnsi="Times New Roman" w:cs="Times New Roman"/>
          <w:sz w:val="7"/>
          <w:szCs w:val="7"/>
        </w:rPr>
      </w:pPr>
    </w:p>
    <w:tbl>
      <w:tblPr>
        <w:tblStyle w:val="a0"/>
        <w:tblW w:w="11553" w:type="dxa"/>
        <w:tblInd w:w="113" w:type="dxa"/>
        <w:tblLayout w:type="fixed"/>
        <w:tblLook w:val="0000" w:firstRow="0" w:lastRow="0" w:firstColumn="0" w:lastColumn="0" w:noHBand="0" w:noVBand="0"/>
      </w:tblPr>
      <w:tblGrid>
        <w:gridCol w:w="6717"/>
        <w:gridCol w:w="2813"/>
        <w:gridCol w:w="2023"/>
      </w:tblGrid>
      <w:tr w:rsidR="00D916F3" w14:paraId="20A53F85" w14:textId="77777777">
        <w:trPr>
          <w:trHeight w:val="255"/>
        </w:trPr>
        <w:tc>
          <w:tcPr>
            <w:tcW w:w="11554" w:type="dxa"/>
            <w:gridSpan w:val="3"/>
          </w:tcPr>
          <w:p w14:paraId="778767C7" w14:textId="77777777" w:rsidR="00D916F3" w:rsidRDefault="00000000">
            <w:pPr>
              <w:widowControl w:val="0"/>
              <w:pBdr>
                <w:top w:val="nil"/>
                <w:left w:val="nil"/>
                <w:bottom w:val="nil"/>
                <w:right w:val="nil"/>
                <w:between w:val="nil"/>
              </w:pBdr>
              <w:spacing w:line="225" w:lineRule="auto"/>
              <w:ind w:left="5210"/>
              <w:rPr>
                <w:color w:val="000000"/>
                <w:sz w:val="22"/>
                <w:szCs w:val="22"/>
              </w:rPr>
            </w:pPr>
            <w:r>
              <w:rPr>
                <w:color w:val="000000"/>
                <w:sz w:val="22"/>
                <w:szCs w:val="22"/>
              </w:rPr>
              <w:t>Balance Sheet as of 31st December 2022</w:t>
            </w:r>
          </w:p>
        </w:tc>
      </w:tr>
      <w:tr w:rsidR="00D916F3" w14:paraId="53EEB391" w14:textId="77777777">
        <w:trPr>
          <w:trHeight w:val="435"/>
        </w:trPr>
        <w:tc>
          <w:tcPr>
            <w:tcW w:w="6718" w:type="dxa"/>
          </w:tcPr>
          <w:p w14:paraId="7E829F77" w14:textId="77777777" w:rsidR="00D916F3" w:rsidRDefault="00000000">
            <w:pPr>
              <w:widowControl w:val="0"/>
              <w:pBdr>
                <w:top w:val="nil"/>
                <w:left w:val="nil"/>
                <w:bottom w:val="nil"/>
                <w:right w:val="nil"/>
                <w:between w:val="nil"/>
              </w:pBdr>
              <w:spacing w:line="259" w:lineRule="auto"/>
              <w:ind w:left="1082"/>
              <w:rPr>
                <w:color w:val="000000"/>
                <w:sz w:val="22"/>
                <w:szCs w:val="22"/>
              </w:rPr>
            </w:pPr>
            <w:r>
              <w:rPr>
                <w:color w:val="000000"/>
                <w:sz w:val="22"/>
                <w:szCs w:val="22"/>
              </w:rPr>
              <w:t>Assets and Liabilities</w:t>
            </w:r>
          </w:p>
        </w:tc>
        <w:tc>
          <w:tcPr>
            <w:tcW w:w="2813" w:type="dxa"/>
          </w:tcPr>
          <w:p w14:paraId="742C8360" w14:textId="77777777" w:rsidR="00D916F3" w:rsidRDefault="00000000">
            <w:pPr>
              <w:widowControl w:val="0"/>
              <w:pBdr>
                <w:top w:val="nil"/>
                <w:left w:val="nil"/>
                <w:bottom w:val="nil"/>
                <w:right w:val="nil"/>
                <w:between w:val="nil"/>
              </w:pBdr>
              <w:spacing w:line="259" w:lineRule="auto"/>
              <w:ind w:left="614"/>
              <w:rPr>
                <w:color w:val="000000"/>
                <w:sz w:val="22"/>
                <w:szCs w:val="22"/>
              </w:rPr>
            </w:pPr>
            <w:r>
              <w:rPr>
                <w:color w:val="000000"/>
                <w:sz w:val="22"/>
                <w:szCs w:val="22"/>
              </w:rPr>
              <w:t>31/12/2022</w:t>
            </w:r>
          </w:p>
        </w:tc>
        <w:tc>
          <w:tcPr>
            <w:tcW w:w="2023" w:type="dxa"/>
          </w:tcPr>
          <w:p w14:paraId="6AB8F07C" w14:textId="77777777" w:rsidR="00D916F3" w:rsidRDefault="00000000">
            <w:pPr>
              <w:widowControl w:val="0"/>
              <w:pBdr>
                <w:top w:val="nil"/>
                <w:left w:val="nil"/>
                <w:bottom w:val="nil"/>
                <w:right w:val="nil"/>
                <w:between w:val="nil"/>
              </w:pBdr>
              <w:spacing w:line="259" w:lineRule="auto"/>
              <w:ind w:right="50"/>
              <w:jc w:val="right"/>
              <w:rPr>
                <w:color w:val="000000"/>
                <w:sz w:val="22"/>
                <w:szCs w:val="22"/>
              </w:rPr>
            </w:pPr>
            <w:r>
              <w:rPr>
                <w:color w:val="000000"/>
                <w:sz w:val="22"/>
                <w:szCs w:val="22"/>
              </w:rPr>
              <w:t>31/12/21</w:t>
            </w:r>
          </w:p>
        </w:tc>
      </w:tr>
      <w:tr w:rsidR="00D916F3" w14:paraId="63598CDD" w14:textId="77777777">
        <w:trPr>
          <w:trHeight w:val="435"/>
        </w:trPr>
        <w:tc>
          <w:tcPr>
            <w:tcW w:w="6718" w:type="dxa"/>
          </w:tcPr>
          <w:p w14:paraId="076B9872" w14:textId="77777777" w:rsidR="00D916F3" w:rsidRDefault="00000000">
            <w:pPr>
              <w:widowControl w:val="0"/>
              <w:pBdr>
                <w:top w:val="nil"/>
                <w:left w:val="nil"/>
                <w:bottom w:val="nil"/>
                <w:right w:val="nil"/>
                <w:between w:val="nil"/>
              </w:pBdr>
              <w:spacing w:before="136"/>
              <w:ind w:left="50"/>
              <w:rPr>
                <w:color w:val="000000"/>
                <w:sz w:val="22"/>
                <w:szCs w:val="22"/>
              </w:rPr>
            </w:pPr>
            <w:r>
              <w:rPr>
                <w:color w:val="000000"/>
                <w:sz w:val="22"/>
                <w:szCs w:val="22"/>
              </w:rPr>
              <w:t>Fixed Assets</w:t>
            </w:r>
          </w:p>
        </w:tc>
        <w:tc>
          <w:tcPr>
            <w:tcW w:w="2813" w:type="dxa"/>
          </w:tcPr>
          <w:p w14:paraId="45C40DED"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023" w:type="dxa"/>
          </w:tcPr>
          <w:p w14:paraId="0D572600"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D916F3" w14:paraId="0B41D943" w14:textId="77777777">
        <w:trPr>
          <w:trHeight w:val="435"/>
        </w:trPr>
        <w:tc>
          <w:tcPr>
            <w:tcW w:w="6718" w:type="dxa"/>
          </w:tcPr>
          <w:p w14:paraId="7D7DE355" w14:textId="77777777" w:rsidR="00D916F3" w:rsidRDefault="00000000">
            <w:pPr>
              <w:widowControl w:val="0"/>
              <w:pBdr>
                <w:top w:val="nil"/>
                <w:left w:val="nil"/>
                <w:bottom w:val="nil"/>
                <w:right w:val="nil"/>
                <w:between w:val="nil"/>
              </w:pBdr>
              <w:spacing w:line="259" w:lineRule="auto"/>
              <w:ind w:left="1082"/>
              <w:rPr>
                <w:color w:val="000000"/>
                <w:sz w:val="22"/>
                <w:szCs w:val="22"/>
              </w:rPr>
            </w:pPr>
            <w:r>
              <w:rPr>
                <w:color w:val="000000"/>
                <w:sz w:val="22"/>
                <w:szCs w:val="22"/>
              </w:rPr>
              <w:t>Laptops minus depreciation@25%</w:t>
            </w:r>
          </w:p>
        </w:tc>
        <w:tc>
          <w:tcPr>
            <w:tcW w:w="2813" w:type="dxa"/>
          </w:tcPr>
          <w:p w14:paraId="6187270B" w14:textId="77777777" w:rsidR="00D916F3" w:rsidRDefault="00000000">
            <w:pPr>
              <w:widowControl w:val="0"/>
              <w:pBdr>
                <w:top w:val="nil"/>
                <w:left w:val="nil"/>
                <w:bottom w:val="nil"/>
                <w:right w:val="nil"/>
                <w:between w:val="nil"/>
              </w:pBdr>
              <w:spacing w:line="259" w:lineRule="auto"/>
              <w:ind w:right="1122"/>
              <w:jc w:val="right"/>
              <w:rPr>
                <w:color w:val="000000"/>
                <w:sz w:val="22"/>
                <w:szCs w:val="22"/>
              </w:rPr>
            </w:pPr>
            <w:r>
              <w:rPr>
                <w:color w:val="000000"/>
                <w:sz w:val="22"/>
                <w:szCs w:val="22"/>
              </w:rPr>
              <w:t>1,241.7</w:t>
            </w:r>
          </w:p>
        </w:tc>
        <w:tc>
          <w:tcPr>
            <w:tcW w:w="2023" w:type="dxa"/>
          </w:tcPr>
          <w:p w14:paraId="18F1B1E2" w14:textId="77777777" w:rsidR="00D916F3" w:rsidRDefault="00000000">
            <w:pPr>
              <w:widowControl w:val="0"/>
              <w:pBdr>
                <w:top w:val="nil"/>
                <w:left w:val="nil"/>
                <w:bottom w:val="nil"/>
                <w:right w:val="nil"/>
                <w:between w:val="nil"/>
              </w:pBdr>
              <w:spacing w:line="259" w:lineRule="auto"/>
              <w:ind w:right="49"/>
              <w:jc w:val="right"/>
              <w:rPr>
                <w:color w:val="000000"/>
                <w:sz w:val="22"/>
                <w:szCs w:val="22"/>
              </w:rPr>
            </w:pPr>
            <w:r>
              <w:rPr>
                <w:color w:val="000000"/>
                <w:sz w:val="22"/>
                <w:szCs w:val="22"/>
              </w:rPr>
              <w:t>713.98</w:t>
            </w:r>
          </w:p>
        </w:tc>
      </w:tr>
      <w:tr w:rsidR="00D916F3" w14:paraId="77929611" w14:textId="77777777">
        <w:trPr>
          <w:trHeight w:val="435"/>
        </w:trPr>
        <w:tc>
          <w:tcPr>
            <w:tcW w:w="6718" w:type="dxa"/>
          </w:tcPr>
          <w:p w14:paraId="78388E9E" w14:textId="77777777" w:rsidR="00D916F3" w:rsidRDefault="00000000">
            <w:pPr>
              <w:widowControl w:val="0"/>
              <w:pBdr>
                <w:top w:val="nil"/>
                <w:left w:val="nil"/>
                <w:bottom w:val="nil"/>
                <w:right w:val="nil"/>
                <w:between w:val="nil"/>
              </w:pBdr>
              <w:spacing w:before="136"/>
              <w:ind w:left="50"/>
              <w:rPr>
                <w:color w:val="000000"/>
                <w:sz w:val="22"/>
                <w:szCs w:val="22"/>
              </w:rPr>
            </w:pPr>
            <w:r>
              <w:rPr>
                <w:color w:val="000000"/>
                <w:sz w:val="22"/>
                <w:szCs w:val="22"/>
              </w:rPr>
              <w:t>Current Assets</w:t>
            </w:r>
          </w:p>
        </w:tc>
        <w:tc>
          <w:tcPr>
            <w:tcW w:w="2813" w:type="dxa"/>
          </w:tcPr>
          <w:p w14:paraId="2CC434D7"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023" w:type="dxa"/>
          </w:tcPr>
          <w:p w14:paraId="7E2BF63E"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D916F3" w14:paraId="27A073F8" w14:textId="77777777">
        <w:trPr>
          <w:trHeight w:val="290"/>
        </w:trPr>
        <w:tc>
          <w:tcPr>
            <w:tcW w:w="6718" w:type="dxa"/>
          </w:tcPr>
          <w:p w14:paraId="4D93F998" w14:textId="77777777" w:rsidR="00D916F3" w:rsidRDefault="00000000">
            <w:pPr>
              <w:widowControl w:val="0"/>
              <w:pBdr>
                <w:top w:val="nil"/>
                <w:left w:val="nil"/>
                <w:bottom w:val="nil"/>
                <w:right w:val="nil"/>
                <w:between w:val="nil"/>
              </w:pBdr>
              <w:spacing w:line="259" w:lineRule="auto"/>
              <w:ind w:left="50"/>
              <w:rPr>
                <w:color w:val="000000"/>
                <w:sz w:val="22"/>
                <w:szCs w:val="22"/>
              </w:rPr>
            </w:pPr>
            <w:r>
              <w:rPr>
                <w:color w:val="000000"/>
                <w:sz w:val="22"/>
                <w:szCs w:val="22"/>
              </w:rPr>
              <w:t>Debtors</w:t>
            </w:r>
          </w:p>
        </w:tc>
        <w:tc>
          <w:tcPr>
            <w:tcW w:w="2813" w:type="dxa"/>
          </w:tcPr>
          <w:p w14:paraId="40DB19F4"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023" w:type="dxa"/>
          </w:tcPr>
          <w:p w14:paraId="307F8866"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D916F3" w14:paraId="6D2667BD" w14:textId="77777777">
        <w:trPr>
          <w:trHeight w:val="290"/>
        </w:trPr>
        <w:tc>
          <w:tcPr>
            <w:tcW w:w="6718" w:type="dxa"/>
          </w:tcPr>
          <w:p w14:paraId="518DAC70" w14:textId="77777777" w:rsidR="00D916F3" w:rsidRDefault="00000000">
            <w:pPr>
              <w:widowControl w:val="0"/>
              <w:pBdr>
                <w:top w:val="nil"/>
                <w:left w:val="nil"/>
                <w:bottom w:val="nil"/>
                <w:right w:val="nil"/>
                <w:between w:val="nil"/>
              </w:pBdr>
              <w:spacing w:line="259" w:lineRule="auto"/>
              <w:ind w:left="1082"/>
              <w:rPr>
                <w:color w:val="000000"/>
                <w:sz w:val="22"/>
                <w:szCs w:val="22"/>
              </w:rPr>
            </w:pPr>
            <w:r>
              <w:rPr>
                <w:color w:val="000000"/>
                <w:sz w:val="22"/>
                <w:szCs w:val="22"/>
              </w:rPr>
              <w:t>Weebly (Web Site) Advance Rental</w:t>
            </w:r>
          </w:p>
        </w:tc>
        <w:tc>
          <w:tcPr>
            <w:tcW w:w="2813" w:type="dxa"/>
          </w:tcPr>
          <w:p w14:paraId="431D1922" w14:textId="77777777" w:rsidR="00D916F3" w:rsidRDefault="00000000">
            <w:pPr>
              <w:widowControl w:val="0"/>
              <w:pBdr>
                <w:top w:val="nil"/>
                <w:left w:val="nil"/>
                <w:bottom w:val="nil"/>
                <w:right w:val="nil"/>
                <w:between w:val="nil"/>
              </w:pBdr>
              <w:spacing w:line="259" w:lineRule="auto"/>
              <w:ind w:right="1122"/>
              <w:jc w:val="right"/>
              <w:rPr>
                <w:color w:val="000000"/>
                <w:sz w:val="22"/>
                <w:szCs w:val="22"/>
              </w:rPr>
            </w:pPr>
            <w:r>
              <w:rPr>
                <w:color w:val="000000"/>
                <w:sz w:val="22"/>
                <w:szCs w:val="22"/>
              </w:rPr>
              <w:t>391.03</w:t>
            </w:r>
          </w:p>
        </w:tc>
        <w:tc>
          <w:tcPr>
            <w:tcW w:w="2023" w:type="dxa"/>
          </w:tcPr>
          <w:p w14:paraId="4E59FC07" w14:textId="77777777" w:rsidR="00D916F3" w:rsidRDefault="00000000">
            <w:pPr>
              <w:widowControl w:val="0"/>
              <w:pBdr>
                <w:top w:val="nil"/>
                <w:left w:val="nil"/>
                <w:bottom w:val="nil"/>
                <w:right w:val="nil"/>
                <w:between w:val="nil"/>
              </w:pBdr>
              <w:spacing w:line="259" w:lineRule="auto"/>
              <w:ind w:right="48"/>
              <w:jc w:val="right"/>
              <w:rPr>
                <w:color w:val="000000"/>
                <w:sz w:val="22"/>
                <w:szCs w:val="22"/>
              </w:rPr>
            </w:pPr>
            <w:r>
              <w:rPr>
                <w:color w:val="000000"/>
                <w:sz w:val="22"/>
                <w:szCs w:val="22"/>
              </w:rPr>
              <w:t>0</w:t>
            </w:r>
          </w:p>
        </w:tc>
      </w:tr>
      <w:tr w:rsidR="00D916F3" w14:paraId="34C8882E" w14:textId="77777777">
        <w:trPr>
          <w:trHeight w:val="290"/>
        </w:trPr>
        <w:tc>
          <w:tcPr>
            <w:tcW w:w="6718" w:type="dxa"/>
          </w:tcPr>
          <w:p w14:paraId="7566BDA2" w14:textId="77777777" w:rsidR="00D916F3" w:rsidRDefault="00000000">
            <w:pPr>
              <w:widowControl w:val="0"/>
              <w:pBdr>
                <w:top w:val="nil"/>
                <w:left w:val="nil"/>
                <w:bottom w:val="nil"/>
                <w:right w:val="nil"/>
                <w:between w:val="nil"/>
              </w:pBdr>
              <w:spacing w:line="260" w:lineRule="auto"/>
              <w:ind w:left="50"/>
              <w:rPr>
                <w:color w:val="000000"/>
                <w:sz w:val="22"/>
                <w:szCs w:val="22"/>
              </w:rPr>
            </w:pPr>
            <w:r>
              <w:rPr>
                <w:color w:val="000000"/>
                <w:sz w:val="22"/>
                <w:szCs w:val="22"/>
              </w:rPr>
              <w:t>Cash at Hand</w:t>
            </w:r>
          </w:p>
        </w:tc>
        <w:tc>
          <w:tcPr>
            <w:tcW w:w="2813" w:type="dxa"/>
          </w:tcPr>
          <w:p w14:paraId="0185F959"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023" w:type="dxa"/>
          </w:tcPr>
          <w:p w14:paraId="0BBB8ACD"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D916F3" w14:paraId="24EE46D6" w14:textId="77777777">
        <w:trPr>
          <w:trHeight w:val="290"/>
        </w:trPr>
        <w:tc>
          <w:tcPr>
            <w:tcW w:w="6718" w:type="dxa"/>
          </w:tcPr>
          <w:p w14:paraId="0C1D2A6A" w14:textId="77777777" w:rsidR="00D916F3" w:rsidRDefault="00000000">
            <w:pPr>
              <w:widowControl w:val="0"/>
              <w:pBdr>
                <w:top w:val="nil"/>
                <w:left w:val="nil"/>
                <w:bottom w:val="nil"/>
                <w:right w:val="nil"/>
                <w:between w:val="nil"/>
              </w:pBdr>
              <w:spacing w:line="259" w:lineRule="auto"/>
              <w:ind w:left="2114"/>
              <w:rPr>
                <w:color w:val="000000"/>
                <w:sz w:val="22"/>
                <w:szCs w:val="22"/>
              </w:rPr>
            </w:pPr>
            <w:r>
              <w:rPr>
                <w:color w:val="000000"/>
                <w:sz w:val="22"/>
                <w:szCs w:val="22"/>
              </w:rPr>
              <w:t>HSBC</w:t>
            </w:r>
          </w:p>
        </w:tc>
        <w:tc>
          <w:tcPr>
            <w:tcW w:w="2813" w:type="dxa"/>
          </w:tcPr>
          <w:p w14:paraId="55F0CA3C" w14:textId="77777777" w:rsidR="00D916F3" w:rsidRDefault="00000000">
            <w:pPr>
              <w:widowControl w:val="0"/>
              <w:pBdr>
                <w:top w:val="nil"/>
                <w:left w:val="nil"/>
                <w:bottom w:val="nil"/>
                <w:right w:val="nil"/>
                <w:between w:val="nil"/>
              </w:pBdr>
              <w:spacing w:line="259" w:lineRule="auto"/>
              <w:ind w:right="1123"/>
              <w:jc w:val="right"/>
              <w:rPr>
                <w:color w:val="000000"/>
                <w:sz w:val="22"/>
                <w:szCs w:val="22"/>
              </w:rPr>
            </w:pPr>
            <w:r>
              <w:rPr>
                <w:color w:val="000000"/>
                <w:sz w:val="22"/>
                <w:szCs w:val="22"/>
              </w:rPr>
              <w:t>13,323.23</w:t>
            </w:r>
          </w:p>
        </w:tc>
        <w:tc>
          <w:tcPr>
            <w:tcW w:w="2023" w:type="dxa"/>
          </w:tcPr>
          <w:p w14:paraId="118B37F4" w14:textId="77777777" w:rsidR="00D916F3" w:rsidRDefault="00000000">
            <w:pPr>
              <w:widowControl w:val="0"/>
              <w:pBdr>
                <w:top w:val="nil"/>
                <w:left w:val="nil"/>
                <w:bottom w:val="nil"/>
                <w:right w:val="nil"/>
                <w:between w:val="nil"/>
              </w:pBdr>
              <w:spacing w:line="259" w:lineRule="auto"/>
              <w:ind w:right="49"/>
              <w:jc w:val="right"/>
              <w:rPr>
                <w:color w:val="000000"/>
                <w:sz w:val="22"/>
                <w:szCs w:val="22"/>
              </w:rPr>
            </w:pPr>
            <w:r>
              <w:rPr>
                <w:color w:val="000000"/>
                <w:sz w:val="22"/>
                <w:szCs w:val="22"/>
              </w:rPr>
              <w:t>13,233.21</w:t>
            </w:r>
          </w:p>
        </w:tc>
      </w:tr>
      <w:tr w:rsidR="00D916F3" w14:paraId="0FB18F33" w14:textId="77777777">
        <w:trPr>
          <w:trHeight w:val="290"/>
        </w:trPr>
        <w:tc>
          <w:tcPr>
            <w:tcW w:w="6718" w:type="dxa"/>
          </w:tcPr>
          <w:p w14:paraId="6420463F" w14:textId="77777777" w:rsidR="00D916F3" w:rsidRDefault="00000000">
            <w:pPr>
              <w:widowControl w:val="0"/>
              <w:pBdr>
                <w:top w:val="nil"/>
                <w:left w:val="nil"/>
                <w:bottom w:val="nil"/>
                <w:right w:val="nil"/>
                <w:between w:val="nil"/>
              </w:pBdr>
              <w:spacing w:line="259" w:lineRule="auto"/>
              <w:ind w:left="2114"/>
              <w:rPr>
                <w:color w:val="000000"/>
                <w:sz w:val="22"/>
                <w:szCs w:val="22"/>
              </w:rPr>
            </w:pPr>
            <w:r>
              <w:rPr>
                <w:color w:val="000000"/>
                <w:sz w:val="22"/>
                <w:szCs w:val="22"/>
              </w:rPr>
              <w:t>PayPal</w:t>
            </w:r>
          </w:p>
        </w:tc>
        <w:tc>
          <w:tcPr>
            <w:tcW w:w="2813" w:type="dxa"/>
          </w:tcPr>
          <w:p w14:paraId="4533DC2B" w14:textId="77777777" w:rsidR="00D916F3" w:rsidRDefault="00000000">
            <w:pPr>
              <w:widowControl w:val="0"/>
              <w:pBdr>
                <w:top w:val="nil"/>
                <w:left w:val="nil"/>
                <w:bottom w:val="nil"/>
                <w:right w:val="nil"/>
                <w:between w:val="nil"/>
              </w:pBdr>
              <w:spacing w:line="259" w:lineRule="auto"/>
              <w:ind w:right="1123"/>
              <w:jc w:val="right"/>
              <w:rPr>
                <w:color w:val="000000"/>
                <w:sz w:val="22"/>
                <w:szCs w:val="22"/>
              </w:rPr>
            </w:pPr>
            <w:r>
              <w:rPr>
                <w:color w:val="000000"/>
                <w:sz w:val="22"/>
                <w:szCs w:val="22"/>
              </w:rPr>
              <w:t>1,583.43</w:t>
            </w:r>
          </w:p>
        </w:tc>
        <w:tc>
          <w:tcPr>
            <w:tcW w:w="2023" w:type="dxa"/>
          </w:tcPr>
          <w:p w14:paraId="71922C11" w14:textId="77777777" w:rsidR="00D916F3" w:rsidRDefault="00000000">
            <w:pPr>
              <w:widowControl w:val="0"/>
              <w:pBdr>
                <w:top w:val="nil"/>
                <w:left w:val="nil"/>
                <w:bottom w:val="nil"/>
                <w:right w:val="nil"/>
                <w:between w:val="nil"/>
              </w:pBdr>
              <w:spacing w:line="259" w:lineRule="auto"/>
              <w:ind w:right="49"/>
              <w:jc w:val="right"/>
              <w:rPr>
                <w:color w:val="000000"/>
                <w:sz w:val="22"/>
                <w:szCs w:val="22"/>
              </w:rPr>
            </w:pPr>
            <w:r>
              <w:rPr>
                <w:color w:val="000000"/>
                <w:sz w:val="22"/>
                <w:szCs w:val="22"/>
              </w:rPr>
              <w:t>392.08</w:t>
            </w:r>
          </w:p>
        </w:tc>
      </w:tr>
      <w:tr w:rsidR="00D916F3" w14:paraId="1488DBE0" w14:textId="77777777">
        <w:trPr>
          <w:trHeight w:val="290"/>
        </w:trPr>
        <w:tc>
          <w:tcPr>
            <w:tcW w:w="6718" w:type="dxa"/>
          </w:tcPr>
          <w:p w14:paraId="29CF574B" w14:textId="77777777" w:rsidR="00D916F3" w:rsidRDefault="00000000">
            <w:pPr>
              <w:widowControl w:val="0"/>
              <w:pBdr>
                <w:top w:val="nil"/>
                <w:left w:val="nil"/>
                <w:bottom w:val="nil"/>
                <w:right w:val="nil"/>
                <w:between w:val="nil"/>
              </w:pBdr>
              <w:spacing w:line="259" w:lineRule="auto"/>
              <w:ind w:left="2114"/>
              <w:rPr>
                <w:color w:val="000000"/>
                <w:sz w:val="22"/>
                <w:szCs w:val="22"/>
              </w:rPr>
            </w:pPr>
            <w:r>
              <w:rPr>
                <w:color w:val="000000"/>
                <w:sz w:val="22"/>
                <w:szCs w:val="22"/>
              </w:rPr>
              <w:t>Total Cash at Hand</w:t>
            </w:r>
          </w:p>
        </w:tc>
        <w:tc>
          <w:tcPr>
            <w:tcW w:w="2813" w:type="dxa"/>
          </w:tcPr>
          <w:p w14:paraId="1254A1D4" w14:textId="77777777" w:rsidR="00D916F3" w:rsidRDefault="00000000">
            <w:pPr>
              <w:widowControl w:val="0"/>
              <w:pBdr>
                <w:top w:val="nil"/>
                <w:left w:val="nil"/>
                <w:bottom w:val="nil"/>
                <w:right w:val="nil"/>
                <w:between w:val="nil"/>
              </w:pBdr>
              <w:spacing w:line="259" w:lineRule="auto"/>
              <w:ind w:right="1123"/>
              <w:jc w:val="right"/>
              <w:rPr>
                <w:color w:val="000000"/>
                <w:sz w:val="22"/>
                <w:szCs w:val="22"/>
              </w:rPr>
            </w:pPr>
            <w:r>
              <w:rPr>
                <w:color w:val="000000"/>
                <w:sz w:val="22"/>
                <w:szCs w:val="22"/>
              </w:rPr>
              <w:t>14,906.66</w:t>
            </w:r>
          </w:p>
        </w:tc>
        <w:tc>
          <w:tcPr>
            <w:tcW w:w="2023" w:type="dxa"/>
          </w:tcPr>
          <w:p w14:paraId="53D103BA" w14:textId="77777777" w:rsidR="00D916F3" w:rsidRDefault="00000000">
            <w:pPr>
              <w:widowControl w:val="0"/>
              <w:pBdr>
                <w:top w:val="nil"/>
                <w:left w:val="nil"/>
                <w:bottom w:val="nil"/>
                <w:right w:val="nil"/>
                <w:between w:val="nil"/>
              </w:pBdr>
              <w:spacing w:line="259" w:lineRule="auto"/>
              <w:ind w:right="49"/>
              <w:jc w:val="right"/>
              <w:rPr>
                <w:color w:val="000000"/>
                <w:sz w:val="22"/>
                <w:szCs w:val="22"/>
              </w:rPr>
            </w:pPr>
            <w:r>
              <w:rPr>
                <w:color w:val="000000"/>
                <w:sz w:val="22"/>
                <w:szCs w:val="22"/>
              </w:rPr>
              <w:t>13,625.29</w:t>
            </w:r>
          </w:p>
        </w:tc>
      </w:tr>
      <w:tr w:rsidR="00D916F3" w14:paraId="7FA16AE0" w14:textId="77777777">
        <w:trPr>
          <w:trHeight w:val="290"/>
        </w:trPr>
        <w:tc>
          <w:tcPr>
            <w:tcW w:w="6718" w:type="dxa"/>
          </w:tcPr>
          <w:p w14:paraId="6167EA07" w14:textId="77777777" w:rsidR="00D916F3" w:rsidRDefault="00000000">
            <w:pPr>
              <w:widowControl w:val="0"/>
              <w:pBdr>
                <w:top w:val="nil"/>
                <w:left w:val="nil"/>
                <w:bottom w:val="nil"/>
                <w:right w:val="nil"/>
                <w:between w:val="nil"/>
              </w:pBdr>
              <w:spacing w:line="259" w:lineRule="auto"/>
              <w:ind w:left="50"/>
              <w:rPr>
                <w:color w:val="000000"/>
                <w:sz w:val="22"/>
                <w:szCs w:val="22"/>
              </w:rPr>
            </w:pPr>
            <w:r>
              <w:rPr>
                <w:color w:val="000000"/>
                <w:sz w:val="22"/>
                <w:szCs w:val="22"/>
              </w:rPr>
              <w:t>Current Liabilities</w:t>
            </w:r>
          </w:p>
        </w:tc>
        <w:tc>
          <w:tcPr>
            <w:tcW w:w="2813" w:type="dxa"/>
          </w:tcPr>
          <w:p w14:paraId="6A89FD96"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023" w:type="dxa"/>
          </w:tcPr>
          <w:p w14:paraId="4AD244AD"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D916F3" w14:paraId="713E0F49" w14:textId="77777777">
        <w:trPr>
          <w:trHeight w:val="290"/>
        </w:trPr>
        <w:tc>
          <w:tcPr>
            <w:tcW w:w="6718" w:type="dxa"/>
          </w:tcPr>
          <w:p w14:paraId="6E8DFEE5" w14:textId="77777777" w:rsidR="00D916F3" w:rsidRDefault="00000000">
            <w:pPr>
              <w:widowControl w:val="0"/>
              <w:pBdr>
                <w:top w:val="nil"/>
                <w:left w:val="nil"/>
                <w:bottom w:val="nil"/>
                <w:right w:val="nil"/>
                <w:between w:val="nil"/>
              </w:pBdr>
              <w:spacing w:line="259" w:lineRule="auto"/>
              <w:ind w:left="2114" w:right="2164"/>
              <w:jc w:val="center"/>
              <w:rPr>
                <w:color w:val="000000"/>
                <w:sz w:val="22"/>
                <w:szCs w:val="22"/>
              </w:rPr>
            </w:pPr>
            <w:r>
              <w:rPr>
                <w:color w:val="000000"/>
                <w:sz w:val="22"/>
                <w:szCs w:val="22"/>
              </w:rPr>
              <w:t>Creditors due within 1 year</w:t>
            </w:r>
          </w:p>
        </w:tc>
        <w:tc>
          <w:tcPr>
            <w:tcW w:w="2813" w:type="dxa"/>
          </w:tcPr>
          <w:p w14:paraId="58788A35" w14:textId="77777777" w:rsidR="00D916F3" w:rsidRDefault="00000000">
            <w:pPr>
              <w:widowControl w:val="0"/>
              <w:pBdr>
                <w:top w:val="nil"/>
                <w:left w:val="nil"/>
                <w:bottom w:val="nil"/>
                <w:right w:val="nil"/>
                <w:between w:val="nil"/>
              </w:pBdr>
              <w:spacing w:line="259" w:lineRule="auto"/>
              <w:ind w:right="1122"/>
              <w:jc w:val="right"/>
              <w:rPr>
                <w:color w:val="000000"/>
                <w:sz w:val="22"/>
                <w:szCs w:val="22"/>
              </w:rPr>
            </w:pPr>
            <w:r>
              <w:rPr>
                <w:color w:val="000000"/>
                <w:sz w:val="22"/>
                <w:szCs w:val="22"/>
              </w:rPr>
              <w:t>0</w:t>
            </w:r>
          </w:p>
        </w:tc>
        <w:tc>
          <w:tcPr>
            <w:tcW w:w="2023" w:type="dxa"/>
          </w:tcPr>
          <w:p w14:paraId="235AE634" w14:textId="77777777" w:rsidR="00D916F3" w:rsidRDefault="00000000">
            <w:pPr>
              <w:widowControl w:val="0"/>
              <w:pBdr>
                <w:top w:val="nil"/>
                <w:left w:val="nil"/>
                <w:bottom w:val="nil"/>
                <w:right w:val="nil"/>
                <w:between w:val="nil"/>
              </w:pBdr>
              <w:spacing w:line="259" w:lineRule="auto"/>
              <w:ind w:right="48"/>
              <w:jc w:val="right"/>
              <w:rPr>
                <w:color w:val="000000"/>
                <w:sz w:val="22"/>
                <w:szCs w:val="22"/>
              </w:rPr>
            </w:pPr>
            <w:r>
              <w:rPr>
                <w:color w:val="000000"/>
                <w:sz w:val="22"/>
                <w:szCs w:val="22"/>
              </w:rPr>
              <w:t>0</w:t>
            </w:r>
          </w:p>
        </w:tc>
      </w:tr>
      <w:tr w:rsidR="00D916F3" w14:paraId="068052AC" w14:textId="77777777">
        <w:trPr>
          <w:trHeight w:val="290"/>
        </w:trPr>
        <w:tc>
          <w:tcPr>
            <w:tcW w:w="6718" w:type="dxa"/>
          </w:tcPr>
          <w:p w14:paraId="74DD5EC6" w14:textId="77777777" w:rsidR="00D916F3" w:rsidRDefault="00000000">
            <w:pPr>
              <w:widowControl w:val="0"/>
              <w:pBdr>
                <w:top w:val="nil"/>
                <w:left w:val="nil"/>
                <w:bottom w:val="nil"/>
                <w:right w:val="nil"/>
                <w:between w:val="nil"/>
              </w:pBdr>
              <w:spacing w:line="259" w:lineRule="auto"/>
              <w:ind w:left="3146"/>
              <w:rPr>
                <w:color w:val="000000"/>
                <w:sz w:val="22"/>
                <w:szCs w:val="22"/>
              </w:rPr>
            </w:pPr>
            <w:r>
              <w:rPr>
                <w:color w:val="000000"/>
                <w:sz w:val="22"/>
                <w:szCs w:val="22"/>
              </w:rPr>
              <w:t>Independent Examiners Fee</w:t>
            </w:r>
          </w:p>
        </w:tc>
        <w:tc>
          <w:tcPr>
            <w:tcW w:w="2813" w:type="dxa"/>
          </w:tcPr>
          <w:p w14:paraId="6B89CA7D" w14:textId="77777777" w:rsidR="00D916F3" w:rsidRDefault="00000000">
            <w:pPr>
              <w:widowControl w:val="0"/>
              <w:pBdr>
                <w:top w:val="nil"/>
                <w:left w:val="nil"/>
                <w:bottom w:val="nil"/>
                <w:right w:val="nil"/>
                <w:between w:val="nil"/>
              </w:pBdr>
              <w:spacing w:before="48"/>
              <w:ind w:left="549"/>
              <w:rPr>
                <w:i/>
                <w:color w:val="000000"/>
                <w:sz w:val="16"/>
                <w:szCs w:val="16"/>
              </w:rPr>
            </w:pPr>
            <w:r>
              <w:rPr>
                <w:i/>
                <w:color w:val="000000"/>
                <w:sz w:val="16"/>
                <w:szCs w:val="16"/>
              </w:rPr>
              <w:t>to be arranged</w:t>
            </w:r>
          </w:p>
        </w:tc>
        <w:tc>
          <w:tcPr>
            <w:tcW w:w="2023" w:type="dxa"/>
          </w:tcPr>
          <w:p w14:paraId="202A014B" w14:textId="77777777" w:rsidR="00D916F3" w:rsidRDefault="00000000">
            <w:pPr>
              <w:widowControl w:val="0"/>
              <w:pBdr>
                <w:top w:val="nil"/>
                <w:left w:val="nil"/>
                <w:bottom w:val="nil"/>
                <w:right w:val="nil"/>
                <w:between w:val="nil"/>
              </w:pBdr>
              <w:spacing w:line="259" w:lineRule="auto"/>
              <w:ind w:right="48"/>
              <w:jc w:val="right"/>
              <w:rPr>
                <w:color w:val="000000"/>
                <w:sz w:val="22"/>
                <w:szCs w:val="22"/>
              </w:rPr>
            </w:pPr>
            <w:r>
              <w:rPr>
                <w:color w:val="000000"/>
                <w:sz w:val="22"/>
                <w:szCs w:val="22"/>
              </w:rPr>
              <w:t>0</w:t>
            </w:r>
          </w:p>
        </w:tc>
      </w:tr>
      <w:tr w:rsidR="00D916F3" w14:paraId="2F70B817" w14:textId="77777777">
        <w:trPr>
          <w:trHeight w:val="435"/>
        </w:trPr>
        <w:tc>
          <w:tcPr>
            <w:tcW w:w="6718" w:type="dxa"/>
          </w:tcPr>
          <w:p w14:paraId="03F03B59" w14:textId="77777777" w:rsidR="00D916F3" w:rsidRDefault="00000000">
            <w:pPr>
              <w:widowControl w:val="0"/>
              <w:pBdr>
                <w:top w:val="nil"/>
                <w:left w:val="nil"/>
                <w:bottom w:val="nil"/>
                <w:right w:val="nil"/>
                <w:between w:val="nil"/>
              </w:pBdr>
              <w:spacing w:line="259" w:lineRule="auto"/>
              <w:ind w:left="50"/>
              <w:rPr>
                <w:color w:val="000000"/>
                <w:sz w:val="22"/>
                <w:szCs w:val="22"/>
              </w:rPr>
            </w:pPr>
            <w:r>
              <w:rPr>
                <w:color w:val="000000"/>
                <w:sz w:val="22"/>
                <w:szCs w:val="22"/>
              </w:rPr>
              <w:t>Net Current Assets</w:t>
            </w:r>
          </w:p>
        </w:tc>
        <w:tc>
          <w:tcPr>
            <w:tcW w:w="2813" w:type="dxa"/>
          </w:tcPr>
          <w:p w14:paraId="322174EA" w14:textId="77777777" w:rsidR="00D916F3" w:rsidRDefault="00000000">
            <w:pPr>
              <w:widowControl w:val="0"/>
              <w:pBdr>
                <w:top w:val="nil"/>
                <w:left w:val="nil"/>
                <w:bottom w:val="nil"/>
                <w:right w:val="nil"/>
                <w:between w:val="nil"/>
              </w:pBdr>
              <w:spacing w:line="259" w:lineRule="auto"/>
              <w:ind w:right="1123"/>
              <w:jc w:val="right"/>
              <w:rPr>
                <w:color w:val="000000"/>
                <w:sz w:val="22"/>
                <w:szCs w:val="22"/>
              </w:rPr>
            </w:pPr>
            <w:r>
              <w:rPr>
                <w:color w:val="000000"/>
                <w:sz w:val="22"/>
                <w:szCs w:val="22"/>
              </w:rPr>
              <w:t>15,297.69</w:t>
            </w:r>
          </w:p>
        </w:tc>
        <w:tc>
          <w:tcPr>
            <w:tcW w:w="2023" w:type="dxa"/>
          </w:tcPr>
          <w:p w14:paraId="488EF599" w14:textId="77777777" w:rsidR="00D916F3" w:rsidRDefault="00000000">
            <w:pPr>
              <w:widowControl w:val="0"/>
              <w:pBdr>
                <w:top w:val="nil"/>
                <w:left w:val="nil"/>
                <w:bottom w:val="nil"/>
                <w:right w:val="nil"/>
                <w:between w:val="nil"/>
              </w:pBdr>
              <w:spacing w:line="259" w:lineRule="auto"/>
              <w:ind w:right="49"/>
              <w:jc w:val="right"/>
              <w:rPr>
                <w:color w:val="000000"/>
                <w:sz w:val="22"/>
                <w:szCs w:val="22"/>
              </w:rPr>
            </w:pPr>
            <w:r>
              <w:rPr>
                <w:color w:val="000000"/>
                <w:sz w:val="22"/>
                <w:szCs w:val="22"/>
              </w:rPr>
              <w:t>13,625.29</w:t>
            </w:r>
          </w:p>
        </w:tc>
      </w:tr>
      <w:tr w:rsidR="00D916F3" w14:paraId="7A93FC6D" w14:textId="77777777">
        <w:trPr>
          <w:trHeight w:val="435"/>
        </w:trPr>
        <w:tc>
          <w:tcPr>
            <w:tcW w:w="6718" w:type="dxa"/>
          </w:tcPr>
          <w:p w14:paraId="1253051A" w14:textId="77777777" w:rsidR="00D916F3" w:rsidRDefault="00000000">
            <w:pPr>
              <w:widowControl w:val="0"/>
              <w:pBdr>
                <w:top w:val="nil"/>
                <w:left w:val="nil"/>
                <w:bottom w:val="nil"/>
                <w:right w:val="nil"/>
                <w:between w:val="nil"/>
              </w:pBdr>
              <w:spacing w:before="136"/>
              <w:ind w:left="50"/>
              <w:rPr>
                <w:color w:val="000000"/>
                <w:sz w:val="22"/>
                <w:szCs w:val="22"/>
              </w:rPr>
            </w:pPr>
            <w:r>
              <w:rPr>
                <w:color w:val="000000"/>
                <w:sz w:val="22"/>
                <w:szCs w:val="22"/>
              </w:rPr>
              <w:t>Total Assets less Current Liabilities</w:t>
            </w:r>
          </w:p>
        </w:tc>
        <w:tc>
          <w:tcPr>
            <w:tcW w:w="2813" w:type="dxa"/>
          </w:tcPr>
          <w:p w14:paraId="15F77982" w14:textId="77777777" w:rsidR="00D916F3" w:rsidRDefault="00000000">
            <w:pPr>
              <w:widowControl w:val="0"/>
              <w:pBdr>
                <w:top w:val="nil"/>
                <w:left w:val="nil"/>
                <w:bottom w:val="nil"/>
                <w:right w:val="nil"/>
                <w:between w:val="nil"/>
              </w:pBdr>
              <w:spacing w:before="136"/>
              <w:ind w:right="1123"/>
              <w:jc w:val="right"/>
              <w:rPr>
                <w:color w:val="000000"/>
                <w:sz w:val="22"/>
                <w:szCs w:val="22"/>
              </w:rPr>
            </w:pPr>
            <w:r>
              <w:rPr>
                <w:color w:val="000000"/>
                <w:sz w:val="22"/>
                <w:szCs w:val="22"/>
              </w:rPr>
              <w:t>16,539.39</w:t>
            </w:r>
          </w:p>
        </w:tc>
        <w:tc>
          <w:tcPr>
            <w:tcW w:w="2023" w:type="dxa"/>
          </w:tcPr>
          <w:p w14:paraId="51FD3981" w14:textId="77777777" w:rsidR="00D916F3" w:rsidRDefault="00000000">
            <w:pPr>
              <w:widowControl w:val="0"/>
              <w:pBdr>
                <w:top w:val="nil"/>
                <w:left w:val="nil"/>
                <w:bottom w:val="nil"/>
                <w:right w:val="nil"/>
                <w:between w:val="nil"/>
              </w:pBdr>
              <w:spacing w:before="136"/>
              <w:ind w:right="49"/>
              <w:jc w:val="right"/>
              <w:rPr>
                <w:color w:val="000000"/>
                <w:sz w:val="22"/>
                <w:szCs w:val="22"/>
              </w:rPr>
            </w:pPr>
            <w:r>
              <w:rPr>
                <w:color w:val="000000"/>
                <w:sz w:val="22"/>
                <w:szCs w:val="22"/>
              </w:rPr>
              <w:t>14,339.27</w:t>
            </w:r>
          </w:p>
        </w:tc>
      </w:tr>
      <w:tr w:rsidR="00D916F3" w14:paraId="6F84406B" w14:textId="77777777">
        <w:trPr>
          <w:trHeight w:val="435"/>
        </w:trPr>
        <w:tc>
          <w:tcPr>
            <w:tcW w:w="6718" w:type="dxa"/>
          </w:tcPr>
          <w:p w14:paraId="1A47D763" w14:textId="77777777" w:rsidR="00D916F3" w:rsidRDefault="00000000">
            <w:pPr>
              <w:widowControl w:val="0"/>
              <w:pBdr>
                <w:top w:val="nil"/>
                <w:left w:val="nil"/>
                <w:bottom w:val="nil"/>
                <w:right w:val="nil"/>
                <w:between w:val="nil"/>
              </w:pBdr>
              <w:spacing w:line="259" w:lineRule="auto"/>
              <w:ind w:left="50"/>
              <w:rPr>
                <w:color w:val="000000"/>
                <w:sz w:val="22"/>
                <w:szCs w:val="22"/>
              </w:rPr>
            </w:pPr>
            <w:r>
              <w:rPr>
                <w:color w:val="000000"/>
                <w:sz w:val="22"/>
                <w:szCs w:val="22"/>
              </w:rPr>
              <w:t>NET ASSETS</w:t>
            </w:r>
          </w:p>
        </w:tc>
        <w:tc>
          <w:tcPr>
            <w:tcW w:w="2813" w:type="dxa"/>
          </w:tcPr>
          <w:p w14:paraId="511EB91F" w14:textId="77777777" w:rsidR="00D916F3" w:rsidRDefault="00000000">
            <w:pPr>
              <w:widowControl w:val="0"/>
              <w:pBdr>
                <w:top w:val="nil"/>
                <w:left w:val="nil"/>
                <w:bottom w:val="nil"/>
                <w:right w:val="nil"/>
                <w:between w:val="nil"/>
              </w:pBdr>
              <w:spacing w:line="259" w:lineRule="auto"/>
              <w:ind w:right="1123"/>
              <w:jc w:val="right"/>
              <w:rPr>
                <w:color w:val="000000"/>
                <w:sz w:val="22"/>
                <w:szCs w:val="22"/>
              </w:rPr>
            </w:pPr>
            <w:r>
              <w:rPr>
                <w:color w:val="000000"/>
                <w:sz w:val="22"/>
                <w:szCs w:val="22"/>
              </w:rPr>
              <w:t>16,539.39</w:t>
            </w:r>
          </w:p>
        </w:tc>
        <w:tc>
          <w:tcPr>
            <w:tcW w:w="2023" w:type="dxa"/>
          </w:tcPr>
          <w:p w14:paraId="22B0B108" w14:textId="77777777" w:rsidR="00D916F3" w:rsidRDefault="00000000">
            <w:pPr>
              <w:widowControl w:val="0"/>
              <w:pBdr>
                <w:top w:val="nil"/>
                <w:left w:val="nil"/>
                <w:bottom w:val="nil"/>
                <w:right w:val="nil"/>
                <w:between w:val="nil"/>
              </w:pBdr>
              <w:spacing w:line="259" w:lineRule="auto"/>
              <w:ind w:right="49"/>
              <w:jc w:val="right"/>
              <w:rPr>
                <w:color w:val="000000"/>
                <w:sz w:val="22"/>
                <w:szCs w:val="22"/>
              </w:rPr>
            </w:pPr>
            <w:r>
              <w:rPr>
                <w:color w:val="000000"/>
                <w:sz w:val="22"/>
                <w:szCs w:val="22"/>
              </w:rPr>
              <w:t>14,339.27</w:t>
            </w:r>
          </w:p>
        </w:tc>
      </w:tr>
      <w:tr w:rsidR="00D916F3" w14:paraId="2A8111EA" w14:textId="77777777">
        <w:trPr>
          <w:trHeight w:val="435"/>
        </w:trPr>
        <w:tc>
          <w:tcPr>
            <w:tcW w:w="6718" w:type="dxa"/>
          </w:tcPr>
          <w:p w14:paraId="3FA831C5" w14:textId="77777777" w:rsidR="00D916F3" w:rsidRDefault="00000000">
            <w:pPr>
              <w:widowControl w:val="0"/>
              <w:pBdr>
                <w:top w:val="nil"/>
                <w:left w:val="nil"/>
                <w:bottom w:val="nil"/>
                <w:right w:val="nil"/>
                <w:between w:val="nil"/>
              </w:pBdr>
              <w:spacing w:before="136"/>
              <w:ind w:left="50"/>
              <w:rPr>
                <w:color w:val="000000"/>
                <w:sz w:val="22"/>
                <w:szCs w:val="22"/>
              </w:rPr>
            </w:pPr>
            <w:r>
              <w:rPr>
                <w:color w:val="000000"/>
                <w:sz w:val="22"/>
                <w:szCs w:val="22"/>
              </w:rPr>
              <w:t>Represented by Funds</w:t>
            </w:r>
          </w:p>
        </w:tc>
        <w:tc>
          <w:tcPr>
            <w:tcW w:w="2813" w:type="dxa"/>
          </w:tcPr>
          <w:p w14:paraId="328A37CC"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023" w:type="dxa"/>
          </w:tcPr>
          <w:p w14:paraId="7B8B4FCB" w14:textId="77777777" w:rsidR="00D916F3" w:rsidRDefault="00D916F3">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D916F3" w14:paraId="690C4628" w14:textId="77777777">
        <w:trPr>
          <w:trHeight w:val="290"/>
        </w:trPr>
        <w:tc>
          <w:tcPr>
            <w:tcW w:w="6718" w:type="dxa"/>
          </w:tcPr>
          <w:p w14:paraId="3498F887" w14:textId="77777777" w:rsidR="00D916F3" w:rsidRDefault="00000000">
            <w:pPr>
              <w:widowControl w:val="0"/>
              <w:pBdr>
                <w:top w:val="nil"/>
                <w:left w:val="nil"/>
                <w:bottom w:val="nil"/>
                <w:right w:val="nil"/>
                <w:between w:val="nil"/>
              </w:pBdr>
              <w:spacing w:line="259" w:lineRule="auto"/>
              <w:ind w:left="1082"/>
              <w:rPr>
                <w:color w:val="000000"/>
                <w:sz w:val="22"/>
                <w:szCs w:val="22"/>
              </w:rPr>
            </w:pPr>
            <w:r>
              <w:rPr>
                <w:color w:val="000000"/>
                <w:sz w:val="22"/>
                <w:szCs w:val="22"/>
              </w:rPr>
              <w:t>Capital Expenditure</w:t>
            </w:r>
          </w:p>
        </w:tc>
        <w:tc>
          <w:tcPr>
            <w:tcW w:w="2813" w:type="dxa"/>
          </w:tcPr>
          <w:p w14:paraId="6B83278F" w14:textId="77777777" w:rsidR="00D916F3" w:rsidRDefault="00000000">
            <w:pPr>
              <w:widowControl w:val="0"/>
              <w:pBdr>
                <w:top w:val="nil"/>
                <w:left w:val="nil"/>
                <w:bottom w:val="nil"/>
                <w:right w:val="nil"/>
                <w:between w:val="nil"/>
              </w:pBdr>
              <w:spacing w:line="259" w:lineRule="auto"/>
              <w:ind w:right="1122"/>
              <w:jc w:val="right"/>
              <w:rPr>
                <w:color w:val="000000"/>
                <w:sz w:val="22"/>
                <w:szCs w:val="22"/>
              </w:rPr>
            </w:pPr>
            <w:r>
              <w:rPr>
                <w:color w:val="000000"/>
                <w:sz w:val="22"/>
                <w:szCs w:val="22"/>
              </w:rPr>
              <w:t>705.58</w:t>
            </w:r>
          </w:p>
        </w:tc>
        <w:tc>
          <w:tcPr>
            <w:tcW w:w="2023" w:type="dxa"/>
          </w:tcPr>
          <w:p w14:paraId="219194F5" w14:textId="77777777" w:rsidR="00D916F3" w:rsidRDefault="00000000">
            <w:pPr>
              <w:widowControl w:val="0"/>
              <w:pBdr>
                <w:top w:val="nil"/>
                <w:left w:val="nil"/>
                <w:bottom w:val="nil"/>
                <w:right w:val="nil"/>
                <w:between w:val="nil"/>
              </w:pBdr>
              <w:spacing w:line="259" w:lineRule="auto"/>
              <w:ind w:right="49"/>
              <w:jc w:val="right"/>
              <w:rPr>
                <w:color w:val="000000"/>
                <w:sz w:val="22"/>
                <w:szCs w:val="22"/>
              </w:rPr>
            </w:pPr>
            <w:r>
              <w:rPr>
                <w:color w:val="000000"/>
                <w:sz w:val="22"/>
                <w:szCs w:val="22"/>
              </w:rPr>
              <w:t>713.98</w:t>
            </w:r>
          </w:p>
        </w:tc>
      </w:tr>
      <w:tr w:rsidR="00D916F3" w14:paraId="0D6396B9" w14:textId="77777777">
        <w:trPr>
          <w:trHeight w:val="290"/>
        </w:trPr>
        <w:tc>
          <w:tcPr>
            <w:tcW w:w="6718" w:type="dxa"/>
          </w:tcPr>
          <w:p w14:paraId="16EC4D7E" w14:textId="77777777" w:rsidR="00D916F3" w:rsidRDefault="00000000">
            <w:pPr>
              <w:widowControl w:val="0"/>
              <w:pBdr>
                <w:top w:val="nil"/>
                <w:left w:val="nil"/>
                <w:bottom w:val="nil"/>
                <w:right w:val="nil"/>
                <w:between w:val="nil"/>
              </w:pBdr>
              <w:spacing w:line="259" w:lineRule="auto"/>
              <w:ind w:left="1082"/>
              <w:rPr>
                <w:color w:val="000000"/>
                <w:sz w:val="22"/>
                <w:szCs w:val="22"/>
              </w:rPr>
            </w:pPr>
            <w:r>
              <w:rPr>
                <w:color w:val="000000"/>
                <w:sz w:val="22"/>
                <w:szCs w:val="22"/>
              </w:rPr>
              <w:t>General Fund (unrestricted)</w:t>
            </w:r>
          </w:p>
        </w:tc>
        <w:tc>
          <w:tcPr>
            <w:tcW w:w="2813" w:type="dxa"/>
          </w:tcPr>
          <w:p w14:paraId="02658FE7" w14:textId="77777777" w:rsidR="00D916F3" w:rsidRDefault="00000000">
            <w:pPr>
              <w:widowControl w:val="0"/>
              <w:pBdr>
                <w:top w:val="nil"/>
                <w:left w:val="nil"/>
                <w:bottom w:val="nil"/>
                <w:right w:val="nil"/>
                <w:between w:val="nil"/>
              </w:pBdr>
              <w:spacing w:line="259" w:lineRule="auto"/>
              <w:ind w:right="1123"/>
              <w:jc w:val="right"/>
              <w:rPr>
                <w:color w:val="000000"/>
                <w:sz w:val="22"/>
                <w:szCs w:val="22"/>
              </w:rPr>
            </w:pPr>
            <w:r>
              <w:rPr>
                <w:color w:val="000000"/>
                <w:sz w:val="22"/>
                <w:szCs w:val="22"/>
              </w:rPr>
              <w:t>8,471.12</w:t>
            </w:r>
          </w:p>
        </w:tc>
        <w:tc>
          <w:tcPr>
            <w:tcW w:w="2023" w:type="dxa"/>
          </w:tcPr>
          <w:p w14:paraId="0D4E3C15" w14:textId="77777777" w:rsidR="00D916F3" w:rsidRDefault="00000000">
            <w:pPr>
              <w:widowControl w:val="0"/>
              <w:pBdr>
                <w:top w:val="nil"/>
                <w:left w:val="nil"/>
                <w:bottom w:val="nil"/>
                <w:right w:val="nil"/>
                <w:between w:val="nil"/>
              </w:pBdr>
              <w:spacing w:line="259" w:lineRule="auto"/>
              <w:ind w:right="49"/>
              <w:jc w:val="right"/>
              <w:rPr>
                <w:color w:val="000000"/>
                <w:sz w:val="22"/>
                <w:szCs w:val="22"/>
              </w:rPr>
            </w:pPr>
            <w:r>
              <w:rPr>
                <w:color w:val="000000"/>
                <w:sz w:val="22"/>
                <w:szCs w:val="22"/>
              </w:rPr>
              <w:t>9,824.16</w:t>
            </w:r>
          </w:p>
        </w:tc>
      </w:tr>
      <w:tr w:rsidR="00D916F3" w14:paraId="183F5171" w14:textId="77777777">
        <w:trPr>
          <w:trHeight w:val="290"/>
        </w:trPr>
        <w:tc>
          <w:tcPr>
            <w:tcW w:w="6718" w:type="dxa"/>
          </w:tcPr>
          <w:p w14:paraId="4099FE4E" w14:textId="77777777" w:rsidR="00D916F3" w:rsidRDefault="00000000">
            <w:pPr>
              <w:widowControl w:val="0"/>
              <w:pBdr>
                <w:top w:val="nil"/>
                <w:left w:val="nil"/>
                <w:bottom w:val="nil"/>
                <w:right w:val="nil"/>
                <w:between w:val="nil"/>
              </w:pBdr>
              <w:spacing w:line="260" w:lineRule="auto"/>
              <w:ind w:left="1082"/>
              <w:rPr>
                <w:color w:val="000000"/>
                <w:sz w:val="22"/>
                <w:szCs w:val="22"/>
              </w:rPr>
            </w:pPr>
            <w:r>
              <w:rPr>
                <w:color w:val="000000"/>
                <w:sz w:val="22"/>
                <w:szCs w:val="22"/>
              </w:rPr>
              <w:t>Lottery Fund (restricted)</w:t>
            </w:r>
          </w:p>
        </w:tc>
        <w:tc>
          <w:tcPr>
            <w:tcW w:w="2813" w:type="dxa"/>
          </w:tcPr>
          <w:p w14:paraId="6EBDCF63" w14:textId="77777777" w:rsidR="00D916F3" w:rsidRDefault="00000000">
            <w:pPr>
              <w:widowControl w:val="0"/>
              <w:pBdr>
                <w:top w:val="nil"/>
                <w:left w:val="nil"/>
                <w:bottom w:val="nil"/>
                <w:right w:val="nil"/>
                <w:between w:val="nil"/>
              </w:pBdr>
              <w:spacing w:line="260" w:lineRule="auto"/>
              <w:ind w:right="1123"/>
              <w:jc w:val="right"/>
              <w:rPr>
                <w:color w:val="000000"/>
                <w:sz w:val="22"/>
                <w:szCs w:val="22"/>
              </w:rPr>
            </w:pPr>
            <w:r>
              <w:rPr>
                <w:color w:val="000000"/>
                <w:sz w:val="22"/>
                <w:szCs w:val="22"/>
              </w:rPr>
              <w:t>1,518.63</w:t>
            </w:r>
          </w:p>
        </w:tc>
        <w:tc>
          <w:tcPr>
            <w:tcW w:w="2023" w:type="dxa"/>
          </w:tcPr>
          <w:p w14:paraId="02C9F16B" w14:textId="77777777" w:rsidR="00D916F3" w:rsidRDefault="00000000">
            <w:pPr>
              <w:widowControl w:val="0"/>
              <w:pBdr>
                <w:top w:val="nil"/>
                <w:left w:val="nil"/>
                <w:bottom w:val="nil"/>
                <w:right w:val="nil"/>
                <w:between w:val="nil"/>
              </w:pBdr>
              <w:spacing w:line="260" w:lineRule="auto"/>
              <w:ind w:right="49"/>
              <w:jc w:val="right"/>
              <w:rPr>
                <w:color w:val="000000"/>
                <w:sz w:val="22"/>
                <w:szCs w:val="22"/>
              </w:rPr>
            </w:pPr>
            <w:r>
              <w:rPr>
                <w:color w:val="000000"/>
                <w:sz w:val="22"/>
                <w:szCs w:val="22"/>
              </w:rPr>
              <w:t>3,281.92</w:t>
            </w:r>
          </w:p>
        </w:tc>
      </w:tr>
      <w:tr w:rsidR="00D916F3" w14:paraId="1C6DD7A5" w14:textId="77777777">
        <w:trPr>
          <w:trHeight w:val="290"/>
        </w:trPr>
        <w:tc>
          <w:tcPr>
            <w:tcW w:w="6718" w:type="dxa"/>
          </w:tcPr>
          <w:p w14:paraId="50241F0A" w14:textId="77777777" w:rsidR="00D916F3" w:rsidRDefault="00000000">
            <w:pPr>
              <w:widowControl w:val="0"/>
              <w:pBdr>
                <w:top w:val="nil"/>
                <w:left w:val="nil"/>
                <w:bottom w:val="nil"/>
                <w:right w:val="nil"/>
                <w:between w:val="nil"/>
              </w:pBdr>
              <w:spacing w:line="259" w:lineRule="auto"/>
              <w:ind w:left="1082"/>
              <w:rPr>
                <w:color w:val="000000"/>
                <w:sz w:val="22"/>
                <w:szCs w:val="22"/>
              </w:rPr>
            </w:pPr>
            <w:r>
              <w:rPr>
                <w:color w:val="000000"/>
                <w:sz w:val="22"/>
                <w:szCs w:val="22"/>
              </w:rPr>
              <w:t>UK projects &amp; Peace Education Program Fund(restricted)</w:t>
            </w:r>
          </w:p>
        </w:tc>
        <w:tc>
          <w:tcPr>
            <w:tcW w:w="2813" w:type="dxa"/>
          </w:tcPr>
          <w:p w14:paraId="14C79BF3" w14:textId="77777777" w:rsidR="00D916F3" w:rsidRDefault="00000000">
            <w:pPr>
              <w:widowControl w:val="0"/>
              <w:pBdr>
                <w:top w:val="nil"/>
                <w:left w:val="nil"/>
                <w:bottom w:val="nil"/>
                <w:right w:val="nil"/>
                <w:between w:val="nil"/>
              </w:pBdr>
              <w:spacing w:line="259" w:lineRule="auto"/>
              <w:ind w:right="1123"/>
              <w:jc w:val="right"/>
              <w:rPr>
                <w:color w:val="000000"/>
                <w:sz w:val="22"/>
                <w:szCs w:val="22"/>
              </w:rPr>
            </w:pPr>
            <w:r>
              <w:rPr>
                <w:color w:val="000000"/>
                <w:sz w:val="22"/>
                <w:szCs w:val="22"/>
              </w:rPr>
              <w:t>5,881.62</w:t>
            </w:r>
          </w:p>
        </w:tc>
        <w:tc>
          <w:tcPr>
            <w:tcW w:w="2023" w:type="dxa"/>
          </w:tcPr>
          <w:p w14:paraId="48B68089" w14:textId="77777777" w:rsidR="00D916F3" w:rsidRDefault="00000000">
            <w:pPr>
              <w:widowControl w:val="0"/>
              <w:pBdr>
                <w:top w:val="nil"/>
                <w:left w:val="nil"/>
                <w:bottom w:val="nil"/>
                <w:right w:val="nil"/>
                <w:between w:val="nil"/>
              </w:pBdr>
              <w:spacing w:line="259" w:lineRule="auto"/>
              <w:ind w:right="49"/>
              <w:jc w:val="right"/>
              <w:rPr>
                <w:color w:val="000000"/>
                <w:sz w:val="22"/>
                <w:szCs w:val="22"/>
              </w:rPr>
            </w:pPr>
            <w:r>
              <w:rPr>
                <w:color w:val="000000"/>
                <w:sz w:val="22"/>
                <w:szCs w:val="22"/>
              </w:rPr>
              <w:t>5,281.62</w:t>
            </w:r>
          </w:p>
        </w:tc>
      </w:tr>
      <w:tr w:rsidR="00D916F3" w14:paraId="3BBF5EFB" w14:textId="77777777">
        <w:trPr>
          <w:trHeight w:val="255"/>
        </w:trPr>
        <w:tc>
          <w:tcPr>
            <w:tcW w:w="6718" w:type="dxa"/>
          </w:tcPr>
          <w:p w14:paraId="3CF6A08B" w14:textId="77777777" w:rsidR="00D916F3" w:rsidRDefault="00000000">
            <w:pPr>
              <w:widowControl w:val="0"/>
              <w:pBdr>
                <w:top w:val="nil"/>
                <w:left w:val="nil"/>
                <w:bottom w:val="nil"/>
                <w:right w:val="nil"/>
                <w:between w:val="nil"/>
              </w:pBdr>
              <w:spacing w:line="236" w:lineRule="auto"/>
              <w:ind w:left="1082"/>
              <w:rPr>
                <w:color w:val="000000"/>
                <w:sz w:val="22"/>
                <w:szCs w:val="22"/>
              </w:rPr>
            </w:pPr>
            <w:r>
              <w:rPr>
                <w:color w:val="000000"/>
                <w:sz w:val="22"/>
                <w:szCs w:val="22"/>
              </w:rPr>
              <w:t>TPRF Fund</w:t>
            </w:r>
          </w:p>
        </w:tc>
        <w:tc>
          <w:tcPr>
            <w:tcW w:w="2813" w:type="dxa"/>
          </w:tcPr>
          <w:p w14:paraId="5C79D8E6" w14:textId="77777777" w:rsidR="00D916F3" w:rsidRDefault="00000000">
            <w:pPr>
              <w:widowControl w:val="0"/>
              <w:pBdr>
                <w:top w:val="nil"/>
                <w:left w:val="nil"/>
                <w:bottom w:val="nil"/>
                <w:right w:val="nil"/>
                <w:between w:val="nil"/>
              </w:pBdr>
              <w:spacing w:line="236" w:lineRule="auto"/>
              <w:ind w:right="1122"/>
              <w:jc w:val="right"/>
              <w:rPr>
                <w:color w:val="000000"/>
                <w:sz w:val="22"/>
                <w:szCs w:val="22"/>
              </w:rPr>
            </w:pPr>
            <w:r>
              <w:rPr>
                <w:color w:val="000000"/>
                <w:sz w:val="22"/>
                <w:szCs w:val="22"/>
              </w:rPr>
              <w:t>0</w:t>
            </w:r>
          </w:p>
        </w:tc>
        <w:tc>
          <w:tcPr>
            <w:tcW w:w="2023" w:type="dxa"/>
          </w:tcPr>
          <w:p w14:paraId="4982D8AE" w14:textId="77777777" w:rsidR="00D916F3" w:rsidRDefault="00000000">
            <w:pPr>
              <w:widowControl w:val="0"/>
              <w:pBdr>
                <w:top w:val="nil"/>
                <w:left w:val="nil"/>
                <w:bottom w:val="nil"/>
                <w:right w:val="nil"/>
                <w:between w:val="nil"/>
              </w:pBdr>
              <w:spacing w:line="236" w:lineRule="auto"/>
              <w:ind w:right="48"/>
              <w:jc w:val="right"/>
              <w:rPr>
                <w:color w:val="000000"/>
                <w:sz w:val="22"/>
                <w:szCs w:val="22"/>
              </w:rPr>
            </w:pPr>
            <w:r>
              <w:rPr>
                <w:color w:val="000000"/>
                <w:sz w:val="22"/>
                <w:szCs w:val="22"/>
              </w:rPr>
              <w:t>0</w:t>
            </w:r>
          </w:p>
        </w:tc>
      </w:tr>
    </w:tbl>
    <w:p w14:paraId="37AB9FDF" w14:textId="77777777" w:rsidR="00D916F3" w:rsidRDefault="00D916F3">
      <w:pPr>
        <w:sectPr w:rsidR="00D916F3">
          <w:pgSz w:w="16840" w:h="11910" w:orient="landscape"/>
          <w:pgMar w:top="1300" w:right="280" w:bottom="1300" w:left="1380" w:header="751" w:footer="0" w:gutter="0"/>
          <w:cols w:space="720"/>
        </w:sectPr>
      </w:pPr>
    </w:p>
    <w:p w14:paraId="4E20FBF0" w14:textId="77777777" w:rsidR="00D916F3" w:rsidRDefault="00000000">
      <w:pPr>
        <w:rPr>
          <w:b/>
          <w:sz w:val="22"/>
          <w:szCs w:val="22"/>
        </w:rPr>
      </w:pPr>
      <w:r>
        <w:rPr>
          <w:b/>
          <w:sz w:val="22"/>
          <w:szCs w:val="22"/>
        </w:rPr>
        <w:lastRenderedPageBreak/>
        <w:t>Accompanying notes, Peace Partners Annual Accounts year ending 2022. (Agreed 12/6/22)</w:t>
      </w:r>
    </w:p>
    <w:p w14:paraId="626DFC6E" w14:textId="77777777" w:rsidR="00D916F3" w:rsidRDefault="00000000">
      <w:pPr>
        <w:rPr>
          <w:sz w:val="22"/>
          <w:szCs w:val="22"/>
        </w:rPr>
      </w:pPr>
      <w:r>
        <w:rPr>
          <w:sz w:val="22"/>
          <w:szCs w:val="22"/>
        </w:rPr>
        <w:t>These notes, although separate from the tabulated accounts, form part of the whole. They are ordered as specified in the Charities (Accounts and Reports) Regulations 2008 update and although not fully adhered to (being beyond the resources currently available), should reflect their spirit:</w:t>
      </w:r>
    </w:p>
    <w:p w14:paraId="3079E46C" w14:textId="77777777" w:rsidR="00D916F3" w:rsidRDefault="00000000">
      <w:pPr>
        <w:rPr>
          <w:sz w:val="22"/>
          <w:szCs w:val="22"/>
        </w:rPr>
      </w:pPr>
      <w:r>
        <w:rPr>
          <w:sz w:val="22"/>
          <w:szCs w:val="22"/>
        </w:rPr>
        <w:t xml:space="preserve">          -  Donations have been used or directed according to the Donors’ wishes; and that can be seen to be so.</w:t>
      </w:r>
    </w:p>
    <w:p w14:paraId="4F3CE29E" w14:textId="77777777" w:rsidR="00D916F3" w:rsidRDefault="00000000">
      <w:pPr>
        <w:rPr>
          <w:sz w:val="22"/>
          <w:szCs w:val="22"/>
        </w:rPr>
      </w:pPr>
      <w:r>
        <w:rPr>
          <w:sz w:val="22"/>
          <w:szCs w:val="22"/>
        </w:rPr>
        <w:t>Although not a legal requirement of the Charity, this approach has been chosen out of a respect for the sentiments outlined above.</w:t>
      </w:r>
    </w:p>
    <w:p w14:paraId="6DCEAA00" w14:textId="77777777" w:rsidR="00D916F3" w:rsidRDefault="00000000">
      <w:pPr>
        <w:rPr>
          <w:b/>
          <w:sz w:val="22"/>
          <w:szCs w:val="22"/>
        </w:rPr>
      </w:pPr>
      <w:r>
        <w:rPr>
          <w:sz w:val="22"/>
          <w:szCs w:val="22"/>
        </w:rPr>
        <w:t>a</w:t>
      </w:r>
      <w:r>
        <w:rPr>
          <w:b/>
          <w:sz w:val="22"/>
          <w:szCs w:val="22"/>
        </w:rPr>
        <w:t>)</w:t>
      </w:r>
      <w:r>
        <w:rPr>
          <w:b/>
        </w:rPr>
        <w:t xml:space="preserve"> Adjustments to last year’s figures</w:t>
      </w:r>
    </w:p>
    <w:p w14:paraId="2C5CC3B4" w14:textId="77777777" w:rsidR="00D916F3" w:rsidRDefault="00000000">
      <w:pPr>
        <w:rPr>
          <w:sz w:val="22"/>
          <w:szCs w:val="22"/>
        </w:rPr>
      </w:pPr>
      <w:r>
        <w:rPr>
          <w:sz w:val="22"/>
          <w:szCs w:val="22"/>
        </w:rPr>
        <w:t>None to date</w:t>
      </w:r>
    </w:p>
    <w:p w14:paraId="7DCC940C" w14:textId="77777777" w:rsidR="00D916F3" w:rsidRDefault="00000000">
      <w:pPr>
        <w:rPr>
          <w:sz w:val="22"/>
          <w:szCs w:val="22"/>
        </w:rPr>
      </w:pPr>
      <w:r>
        <w:rPr>
          <w:sz w:val="22"/>
          <w:szCs w:val="22"/>
        </w:rPr>
        <w:t>b</w:t>
      </w:r>
      <w:r>
        <w:rPr>
          <w:b/>
          <w:sz w:val="22"/>
          <w:szCs w:val="22"/>
        </w:rPr>
        <w:t>) Accounting policies and estimation techniques</w:t>
      </w:r>
    </w:p>
    <w:p w14:paraId="2C589163" w14:textId="77777777" w:rsidR="00D916F3" w:rsidRDefault="00000000">
      <w:pPr>
        <w:rPr>
          <w:sz w:val="22"/>
          <w:szCs w:val="22"/>
        </w:rPr>
      </w:pPr>
      <w:r>
        <w:rPr>
          <w:sz w:val="22"/>
          <w:szCs w:val="22"/>
        </w:rPr>
        <w:t>In 2021 the Trustees agreed to present accounts on a Receipts and Pay-outs basis (R&amp;P) rather than the accrual/SORP recommended by the Charity Commission. This was due to the resource implications arising from the departure of two key Trustees in that year.</w:t>
      </w:r>
    </w:p>
    <w:p w14:paraId="5CCE54B6" w14:textId="77777777" w:rsidR="00D916F3" w:rsidRDefault="00000000">
      <w:pPr>
        <w:rPr>
          <w:sz w:val="22"/>
          <w:szCs w:val="22"/>
        </w:rPr>
      </w:pPr>
      <w:r>
        <w:rPr>
          <w:sz w:val="22"/>
          <w:szCs w:val="22"/>
        </w:rPr>
        <w:t>Although resource issues remain, the decision was made to bring this report towards full adoption of the Charity Commission principles. Although not yet a requirement as our turnover remains below the threshold, the Trustees have agreed the need to strive for best practice.</w:t>
      </w:r>
    </w:p>
    <w:p w14:paraId="7294AA79" w14:textId="77777777" w:rsidR="00D916F3" w:rsidRDefault="00000000">
      <w:pPr>
        <w:rPr>
          <w:sz w:val="22"/>
          <w:szCs w:val="22"/>
        </w:rPr>
      </w:pPr>
      <w:r>
        <w:rPr>
          <w:sz w:val="22"/>
          <w:szCs w:val="22"/>
        </w:rPr>
        <w:t>All accounts are produced using the Excel spreadsheet. Income and expenditure are derived solely from the bank statement.</w:t>
      </w:r>
    </w:p>
    <w:p w14:paraId="4C5CD46D" w14:textId="77777777" w:rsidR="00D916F3" w:rsidRDefault="00000000">
      <w:pPr>
        <w:rPr>
          <w:sz w:val="22"/>
          <w:szCs w:val="22"/>
        </w:rPr>
      </w:pPr>
      <w:r>
        <w:rPr>
          <w:sz w:val="22"/>
          <w:szCs w:val="22"/>
        </w:rPr>
        <w:t>Dividing income into reserved and unreserved funds has been straightforward with regard to standing orders, online shopping funds such as Amazon Smile and any payment that originates via PayPal, whose statement, unlike other platforms, links all payments directly with their identified source.</w:t>
      </w:r>
    </w:p>
    <w:p w14:paraId="204E25CD" w14:textId="77777777" w:rsidR="00D916F3" w:rsidRDefault="00000000">
      <w:pPr>
        <w:rPr>
          <w:sz w:val="22"/>
          <w:szCs w:val="22"/>
        </w:rPr>
      </w:pPr>
      <w:r>
        <w:rPr>
          <w:sz w:val="22"/>
          <w:szCs w:val="22"/>
        </w:rPr>
        <w:t>Other online income is not so straightforward where the links (such as those in PayPal) are not so easily identified. At present all such income is collated on the “Donation Manager” platform which lists donations and donor identification. However, the money, when it comes into the bank from payment sites such as “Total Giving” and “Stripe“, does so in cumulative chunks. It is not linked to a donor.</w:t>
      </w:r>
    </w:p>
    <w:p w14:paraId="710CF8E5" w14:textId="77777777" w:rsidR="00D916F3" w:rsidRDefault="00000000">
      <w:pPr>
        <w:rPr>
          <w:sz w:val="22"/>
          <w:szCs w:val="22"/>
        </w:rPr>
      </w:pPr>
      <w:r>
        <w:rPr>
          <w:sz w:val="22"/>
          <w:szCs w:val="22"/>
        </w:rPr>
        <w:t>Although we can match donors and donation at payment source via “Donation Manager”, it has not been possible so far to match the actual money received in the bank with the donor. This can lead to a mismatch, as we recently found when a recurring donation which had ceased several months before was still appearing on Donation Manager as being paid. This only came to light when the donor asked to be unsubscribed from our online bulletin.</w:t>
      </w:r>
    </w:p>
    <w:p w14:paraId="19B557B7" w14:textId="77777777" w:rsidR="00D916F3" w:rsidRDefault="00000000">
      <w:pPr>
        <w:rPr>
          <w:sz w:val="22"/>
          <w:szCs w:val="22"/>
        </w:rPr>
      </w:pPr>
      <w:r>
        <w:rPr>
          <w:sz w:val="22"/>
          <w:szCs w:val="22"/>
        </w:rPr>
        <w:t>This is likely to be the explanation for the initial £278.66 difference between donations identified in “Donation Manager” and actually received in the bank, i.e., there is less money paid into the bank than identified on the online platform. When the books were adjusted for the cancellation, the discrepancy was reduced to £98.76, so there is probably another unknown cancellation unaccounted for. At the time of writing money has been allocated to funds using reliable sources of information first of all, and then using the ratio between different funds collected so far to bridge any differences. A one-off mailing to donors to identify cancelled subscriptions is being considered.</w:t>
      </w:r>
    </w:p>
    <w:p w14:paraId="5CF2B7F5" w14:textId="77777777" w:rsidR="00D916F3" w:rsidRDefault="00000000">
      <w:pPr>
        <w:rPr>
          <w:sz w:val="22"/>
          <w:szCs w:val="22"/>
        </w:rPr>
      </w:pPr>
      <w:r>
        <w:rPr>
          <w:sz w:val="22"/>
          <w:szCs w:val="22"/>
        </w:rPr>
        <w:t>The adoption of specialist Charity accounting software will be considered as another way to address the above problem, and also maximise our resources.</w:t>
      </w:r>
    </w:p>
    <w:p w14:paraId="66881FD9" w14:textId="77777777" w:rsidR="00D916F3" w:rsidRDefault="00000000">
      <w:pPr>
        <w:rPr>
          <w:b/>
          <w:sz w:val="22"/>
          <w:szCs w:val="22"/>
        </w:rPr>
      </w:pPr>
      <w:r>
        <w:rPr>
          <w:b/>
          <w:sz w:val="22"/>
          <w:szCs w:val="22"/>
        </w:rPr>
        <w:t>c) Material changes to accounting policies and techniques.</w:t>
      </w:r>
    </w:p>
    <w:p w14:paraId="0F3AAC9D" w14:textId="77777777" w:rsidR="00D916F3" w:rsidRDefault="00000000">
      <w:pPr>
        <w:rPr>
          <w:sz w:val="22"/>
          <w:szCs w:val="22"/>
        </w:rPr>
      </w:pPr>
      <w:r>
        <w:rPr>
          <w:sz w:val="22"/>
          <w:szCs w:val="22"/>
        </w:rPr>
        <w:t>Previous years accounts were tabulated using Google Sheets. We have changed to Excel because of its more general usage and the “Save As” command which Google Sheets lacks.</w:t>
      </w:r>
    </w:p>
    <w:p w14:paraId="58FCC246" w14:textId="77777777" w:rsidR="00D916F3" w:rsidRDefault="00000000">
      <w:pPr>
        <w:rPr>
          <w:b/>
          <w:sz w:val="22"/>
          <w:szCs w:val="22"/>
        </w:rPr>
      </w:pPr>
      <w:r>
        <w:rPr>
          <w:b/>
          <w:sz w:val="22"/>
          <w:szCs w:val="22"/>
        </w:rPr>
        <w:t>d) Nature and Purpose of each Fund - Activities tabulated in Section (y)</w:t>
      </w:r>
    </w:p>
    <w:p w14:paraId="73B5DCF4" w14:textId="77777777" w:rsidR="00D916F3" w:rsidRDefault="00000000">
      <w:pPr>
        <w:rPr>
          <w:sz w:val="22"/>
          <w:szCs w:val="22"/>
        </w:rPr>
      </w:pPr>
      <w:r>
        <w:rPr>
          <w:sz w:val="22"/>
          <w:szCs w:val="22"/>
        </w:rPr>
        <w:t xml:space="preserve">      </w:t>
      </w:r>
      <w:r>
        <w:rPr>
          <w:sz w:val="22"/>
          <w:szCs w:val="22"/>
          <w:u w:val="single"/>
        </w:rPr>
        <w:t>Capital Expenditure</w:t>
      </w:r>
      <w:r>
        <w:rPr>
          <w:sz w:val="22"/>
          <w:szCs w:val="22"/>
        </w:rPr>
        <w:t xml:space="preserve"> As the Charity is mainly an online organisation there is little need for capital expenditure.   </w:t>
      </w:r>
    </w:p>
    <w:p w14:paraId="22EA8191" w14:textId="77777777" w:rsidR="00D916F3" w:rsidRDefault="00000000">
      <w:pPr>
        <w:rPr>
          <w:sz w:val="22"/>
          <w:szCs w:val="22"/>
        </w:rPr>
      </w:pPr>
      <w:r>
        <w:rPr>
          <w:sz w:val="22"/>
          <w:szCs w:val="22"/>
        </w:rPr>
        <w:t xml:space="preserve">      The exception is the two laptops and a tablet purchased over the last couple of years so for use in the various     </w:t>
      </w:r>
    </w:p>
    <w:p w14:paraId="19795425" w14:textId="77777777" w:rsidR="00D916F3" w:rsidRDefault="00000000">
      <w:pPr>
        <w:rPr>
          <w:sz w:val="22"/>
          <w:szCs w:val="22"/>
        </w:rPr>
      </w:pPr>
      <w:r>
        <w:rPr>
          <w:sz w:val="22"/>
          <w:szCs w:val="22"/>
        </w:rPr>
        <w:t xml:space="preserve">      Peace Education Program projects.</w:t>
      </w:r>
    </w:p>
    <w:p w14:paraId="5E9DD952" w14:textId="77777777" w:rsidR="00D916F3" w:rsidRDefault="00000000">
      <w:pPr>
        <w:rPr>
          <w:sz w:val="22"/>
          <w:szCs w:val="22"/>
        </w:rPr>
      </w:pPr>
      <w:r>
        <w:rPr>
          <w:sz w:val="22"/>
          <w:szCs w:val="22"/>
        </w:rPr>
        <w:t xml:space="preserve">      </w:t>
      </w:r>
      <w:r>
        <w:rPr>
          <w:sz w:val="22"/>
          <w:szCs w:val="22"/>
          <w:u w:val="single"/>
        </w:rPr>
        <w:t>General Fund</w:t>
      </w:r>
      <w:r>
        <w:rPr>
          <w:sz w:val="22"/>
          <w:szCs w:val="22"/>
        </w:rPr>
        <w:t xml:space="preserve"> This is the only unrestricted fund that the Charity uses. It is the repository for the Gift Aid  </w:t>
      </w:r>
    </w:p>
    <w:p w14:paraId="68A6FC5F" w14:textId="77777777" w:rsidR="00D916F3" w:rsidRDefault="00000000">
      <w:pPr>
        <w:rPr>
          <w:sz w:val="22"/>
          <w:szCs w:val="22"/>
        </w:rPr>
      </w:pPr>
      <w:r>
        <w:rPr>
          <w:sz w:val="22"/>
          <w:szCs w:val="22"/>
        </w:rPr>
        <w:t xml:space="preserve">      recovered from HMRC and is also used as a buffer to allow flexibility in passing on donations earmarked for   </w:t>
      </w:r>
    </w:p>
    <w:p w14:paraId="692CC3B1" w14:textId="77777777" w:rsidR="00D916F3" w:rsidRDefault="00000000">
      <w:pPr>
        <w:rPr>
          <w:sz w:val="22"/>
          <w:szCs w:val="22"/>
        </w:rPr>
      </w:pPr>
      <w:r>
        <w:rPr>
          <w:sz w:val="22"/>
          <w:szCs w:val="22"/>
        </w:rPr>
        <w:t xml:space="preserve">      The Prem Rawat Foundation with an amount equivalent to the gift aid due, added before it has been claimed. </w:t>
      </w:r>
    </w:p>
    <w:p w14:paraId="755C4ED0" w14:textId="77777777" w:rsidR="00D916F3" w:rsidRDefault="00000000">
      <w:pPr>
        <w:rPr>
          <w:sz w:val="22"/>
          <w:szCs w:val="22"/>
        </w:rPr>
      </w:pPr>
      <w:r>
        <w:rPr>
          <w:sz w:val="22"/>
          <w:szCs w:val="22"/>
        </w:rPr>
        <w:t xml:space="preserve">      Funds that are collected on our website under the banner “Peace Partners – Where the Need is Greatest,” go </w:t>
      </w:r>
    </w:p>
    <w:p w14:paraId="714888E1" w14:textId="77777777" w:rsidR="00D916F3" w:rsidRDefault="00000000">
      <w:pPr>
        <w:rPr>
          <w:sz w:val="22"/>
          <w:szCs w:val="22"/>
        </w:rPr>
      </w:pPr>
      <w:r>
        <w:rPr>
          <w:sz w:val="22"/>
          <w:szCs w:val="22"/>
        </w:rPr>
        <w:t xml:space="preserve">      into the General Fund. Payments for the running of the Charity such as to Zoom and Weebly website host, </w:t>
      </w:r>
    </w:p>
    <w:p w14:paraId="06B821BE" w14:textId="77777777" w:rsidR="00D916F3" w:rsidRDefault="00000000">
      <w:pPr>
        <w:rPr>
          <w:sz w:val="22"/>
          <w:szCs w:val="22"/>
        </w:rPr>
      </w:pPr>
      <w:r>
        <w:rPr>
          <w:sz w:val="22"/>
          <w:szCs w:val="22"/>
        </w:rPr>
        <w:t xml:space="preserve">      insurance etc. are paid from the general fund.</w:t>
      </w:r>
    </w:p>
    <w:p w14:paraId="60F32F31" w14:textId="77777777" w:rsidR="00D916F3" w:rsidRDefault="00000000">
      <w:pPr>
        <w:rPr>
          <w:sz w:val="22"/>
          <w:szCs w:val="22"/>
        </w:rPr>
      </w:pPr>
      <w:r>
        <w:rPr>
          <w:sz w:val="22"/>
          <w:szCs w:val="22"/>
        </w:rPr>
        <w:lastRenderedPageBreak/>
        <w:t xml:space="preserve">      </w:t>
      </w:r>
      <w:r>
        <w:rPr>
          <w:sz w:val="22"/>
          <w:szCs w:val="22"/>
          <w:u w:val="single"/>
        </w:rPr>
        <w:t>Lottery Fund</w:t>
      </w:r>
      <w:r>
        <w:rPr>
          <w:sz w:val="22"/>
          <w:szCs w:val="22"/>
        </w:rPr>
        <w:t xml:space="preserve"> £9,900 was awarded to this Charity in February 2019 by the Lottery Fund for use in Peace </w:t>
      </w:r>
    </w:p>
    <w:p w14:paraId="6C665B57" w14:textId="77777777" w:rsidR="00D916F3" w:rsidRDefault="00000000">
      <w:pPr>
        <w:rPr>
          <w:sz w:val="22"/>
          <w:szCs w:val="22"/>
        </w:rPr>
      </w:pPr>
      <w:r>
        <w:rPr>
          <w:sz w:val="22"/>
          <w:szCs w:val="22"/>
        </w:rPr>
        <w:t xml:space="preserve">      Education Program projects in the UK. This restricted fund, now down to £1,518.63 has been used to buy the  </w:t>
      </w:r>
    </w:p>
    <w:p w14:paraId="2DCB1211" w14:textId="1F98EC4D" w:rsidR="00D916F3" w:rsidRDefault="00000000">
      <w:pPr>
        <w:rPr>
          <w:sz w:val="22"/>
          <w:szCs w:val="22"/>
        </w:rPr>
      </w:pPr>
      <w:r>
        <w:rPr>
          <w:sz w:val="22"/>
          <w:szCs w:val="22"/>
        </w:rPr>
        <w:t xml:space="preserve">  </w:t>
      </w:r>
      <w:r w:rsidR="00CB237A">
        <w:rPr>
          <w:sz w:val="22"/>
          <w:szCs w:val="22"/>
        </w:rPr>
        <w:t xml:space="preserve"> </w:t>
      </w:r>
      <w:r>
        <w:rPr>
          <w:sz w:val="22"/>
          <w:szCs w:val="22"/>
        </w:rPr>
        <w:t xml:space="preserve">   laptops and a tablet for example, and this year also to fund the stall as the Freshers Fair in a South London </w:t>
      </w:r>
    </w:p>
    <w:p w14:paraId="6280DA95" w14:textId="48AE1219" w:rsidR="00D916F3" w:rsidRDefault="00000000">
      <w:pPr>
        <w:rPr>
          <w:sz w:val="22"/>
          <w:szCs w:val="22"/>
        </w:rPr>
      </w:pPr>
      <w:r>
        <w:rPr>
          <w:sz w:val="22"/>
          <w:szCs w:val="22"/>
        </w:rPr>
        <w:t xml:space="preserve">     </w:t>
      </w:r>
      <w:r w:rsidR="00CB237A">
        <w:rPr>
          <w:sz w:val="22"/>
          <w:szCs w:val="22"/>
        </w:rPr>
        <w:t xml:space="preserve"> </w:t>
      </w:r>
      <w:r>
        <w:rPr>
          <w:sz w:val="22"/>
          <w:szCs w:val="22"/>
        </w:rPr>
        <w:t xml:space="preserve">College. It has also been issued as grants to organisations running Peace Education Programs to cover </w:t>
      </w:r>
      <w:proofErr w:type="gramStart"/>
      <w:r>
        <w:rPr>
          <w:sz w:val="22"/>
          <w:szCs w:val="22"/>
        </w:rPr>
        <w:t>their</w:t>
      </w:r>
      <w:proofErr w:type="gramEnd"/>
      <w:r>
        <w:rPr>
          <w:sz w:val="22"/>
          <w:szCs w:val="22"/>
        </w:rPr>
        <w:t xml:space="preserve"> </w:t>
      </w:r>
    </w:p>
    <w:p w14:paraId="044E801E" w14:textId="58F937E6" w:rsidR="00D916F3" w:rsidRDefault="00000000">
      <w:pPr>
        <w:rPr>
          <w:sz w:val="22"/>
          <w:szCs w:val="22"/>
        </w:rPr>
      </w:pPr>
      <w:r>
        <w:rPr>
          <w:sz w:val="22"/>
          <w:szCs w:val="22"/>
        </w:rPr>
        <w:t xml:space="preserve">    </w:t>
      </w:r>
      <w:r w:rsidR="00CB237A">
        <w:rPr>
          <w:sz w:val="22"/>
          <w:szCs w:val="22"/>
        </w:rPr>
        <w:t xml:space="preserve"> </w:t>
      </w:r>
      <w:r>
        <w:rPr>
          <w:sz w:val="22"/>
          <w:szCs w:val="22"/>
        </w:rPr>
        <w:t xml:space="preserve"> expenses, so that the courses remain free as specified by the Prem Rawat Foundation</w:t>
      </w:r>
    </w:p>
    <w:p w14:paraId="5295A749" w14:textId="6BE26531" w:rsidR="00D916F3" w:rsidRDefault="00000000">
      <w:pPr>
        <w:rPr>
          <w:sz w:val="22"/>
          <w:szCs w:val="22"/>
        </w:rPr>
      </w:pPr>
      <w:r>
        <w:rPr>
          <w:sz w:val="22"/>
          <w:szCs w:val="22"/>
        </w:rPr>
        <w:t xml:space="preserve">    </w:t>
      </w:r>
      <w:r w:rsidR="00CB237A">
        <w:rPr>
          <w:sz w:val="22"/>
          <w:szCs w:val="22"/>
        </w:rPr>
        <w:t xml:space="preserve"> </w:t>
      </w:r>
      <w:r>
        <w:rPr>
          <w:sz w:val="22"/>
          <w:szCs w:val="22"/>
        </w:rPr>
        <w:t xml:space="preserve"> </w:t>
      </w:r>
      <w:r>
        <w:rPr>
          <w:sz w:val="22"/>
          <w:szCs w:val="22"/>
          <w:u w:val="single"/>
        </w:rPr>
        <w:t>UK projects &amp; Peace Education Program Fund</w:t>
      </w:r>
      <w:r>
        <w:rPr>
          <w:sz w:val="22"/>
          <w:szCs w:val="22"/>
        </w:rPr>
        <w:t xml:space="preserve"> This Fund is similar in intent and use as the above and differs in </w:t>
      </w:r>
    </w:p>
    <w:p w14:paraId="523F71B0" w14:textId="6751058E" w:rsidR="00D916F3" w:rsidRDefault="00000000">
      <w:pPr>
        <w:rPr>
          <w:sz w:val="22"/>
          <w:szCs w:val="22"/>
        </w:rPr>
      </w:pPr>
      <w:r>
        <w:rPr>
          <w:sz w:val="22"/>
          <w:szCs w:val="22"/>
        </w:rPr>
        <w:t xml:space="preserve">    </w:t>
      </w:r>
      <w:r w:rsidR="00CB237A">
        <w:rPr>
          <w:sz w:val="22"/>
          <w:szCs w:val="22"/>
        </w:rPr>
        <w:t xml:space="preserve"> </w:t>
      </w:r>
      <w:r>
        <w:rPr>
          <w:sz w:val="22"/>
          <w:szCs w:val="22"/>
        </w:rPr>
        <w:t xml:space="preserve"> respect of funding. This fund comes from Donations specified for this purpose received via the bank and </w:t>
      </w:r>
    </w:p>
    <w:p w14:paraId="32032F95" w14:textId="2A4F0310" w:rsidR="00CB237A" w:rsidRDefault="00000000">
      <w:pPr>
        <w:rPr>
          <w:sz w:val="22"/>
          <w:szCs w:val="22"/>
        </w:rPr>
      </w:pPr>
      <w:r>
        <w:rPr>
          <w:sz w:val="22"/>
          <w:szCs w:val="22"/>
        </w:rPr>
        <w:t xml:space="preserve">     </w:t>
      </w:r>
      <w:r w:rsidR="00CB237A">
        <w:rPr>
          <w:sz w:val="22"/>
          <w:szCs w:val="22"/>
        </w:rPr>
        <w:t xml:space="preserve"> </w:t>
      </w:r>
      <w:r>
        <w:rPr>
          <w:sz w:val="22"/>
          <w:szCs w:val="22"/>
        </w:rPr>
        <w:t xml:space="preserve">PayPal. Although no payments were made in 2022, at the time of writing a major grant has been made in </w:t>
      </w:r>
    </w:p>
    <w:p w14:paraId="6E530C75" w14:textId="3435348F" w:rsidR="00D916F3" w:rsidRDefault="00CB237A">
      <w:pPr>
        <w:rPr>
          <w:sz w:val="22"/>
          <w:szCs w:val="22"/>
        </w:rPr>
      </w:pPr>
      <w:r>
        <w:rPr>
          <w:sz w:val="22"/>
          <w:szCs w:val="22"/>
        </w:rPr>
        <w:t xml:space="preserve">      2023 to the HMP Leeds Peace Education Programme Course.</w:t>
      </w:r>
    </w:p>
    <w:p w14:paraId="0311E9BB" w14:textId="782E312E" w:rsidR="00D916F3" w:rsidRDefault="00000000">
      <w:pPr>
        <w:rPr>
          <w:sz w:val="22"/>
          <w:szCs w:val="22"/>
        </w:rPr>
      </w:pPr>
      <w:r>
        <w:rPr>
          <w:sz w:val="22"/>
          <w:szCs w:val="22"/>
        </w:rPr>
        <w:t xml:space="preserve">    </w:t>
      </w:r>
      <w:r w:rsidR="00CB237A">
        <w:rPr>
          <w:sz w:val="22"/>
          <w:szCs w:val="22"/>
        </w:rPr>
        <w:t xml:space="preserve"> </w:t>
      </w:r>
      <w:r>
        <w:rPr>
          <w:sz w:val="22"/>
          <w:szCs w:val="22"/>
        </w:rPr>
        <w:t xml:space="preserve"> </w:t>
      </w:r>
      <w:r>
        <w:rPr>
          <w:sz w:val="22"/>
          <w:szCs w:val="22"/>
          <w:u w:val="single"/>
        </w:rPr>
        <w:t>TPRF fund</w:t>
      </w:r>
      <w:r>
        <w:rPr>
          <w:sz w:val="22"/>
          <w:szCs w:val="22"/>
        </w:rPr>
        <w:t xml:space="preserve"> This reserved fund contains donations received specifically for The Prem Rawat Foundation, often </w:t>
      </w:r>
    </w:p>
    <w:p w14:paraId="3E4434E3" w14:textId="77777777" w:rsidR="00CB237A" w:rsidRDefault="00000000">
      <w:pPr>
        <w:rPr>
          <w:sz w:val="22"/>
          <w:szCs w:val="22"/>
        </w:rPr>
      </w:pPr>
      <w:r>
        <w:rPr>
          <w:sz w:val="22"/>
          <w:szCs w:val="22"/>
        </w:rPr>
        <w:t xml:space="preserve">     </w:t>
      </w:r>
      <w:r w:rsidR="00CB237A">
        <w:rPr>
          <w:sz w:val="22"/>
          <w:szCs w:val="22"/>
        </w:rPr>
        <w:t xml:space="preserve"> </w:t>
      </w:r>
      <w:r>
        <w:rPr>
          <w:sz w:val="22"/>
          <w:szCs w:val="22"/>
        </w:rPr>
        <w:t xml:space="preserve">in response to specific appeals made by TPRF (the Charity’s purpose in partnering with this organisation is </w:t>
      </w:r>
    </w:p>
    <w:p w14:paraId="50BEC2C3" w14:textId="010C5A3E" w:rsidR="00CB237A" w:rsidRDefault="00CB237A">
      <w:pPr>
        <w:rPr>
          <w:sz w:val="22"/>
          <w:szCs w:val="22"/>
        </w:rPr>
      </w:pPr>
      <w:r>
        <w:rPr>
          <w:sz w:val="22"/>
          <w:szCs w:val="22"/>
        </w:rPr>
        <w:t xml:space="preserve">      laid out in the CIO). Generally, the year ends with all of this money having been transferred with gift aid </w:t>
      </w:r>
    </w:p>
    <w:p w14:paraId="76F6201A" w14:textId="51EE9A6B" w:rsidR="00CB237A" w:rsidRDefault="00CB237A">
      <w:pPr>
        <w:rPr>
          <w:sz w:val="22"/>
          <w:szCs w:val="22"/>
        </w:rPr>
      </w:pPr>
      <w:r>
        <w:rPr>
          <w:sz w:val="22"/>
          <w:szCs w:val="22"/>
        </w:rPr>
        <w:t xml:space="preserve">      equivalent added, and generally topped up in addition from our unrestricted General Fund. Tabulated in </w:t>
      </w:r>
    </w:p>
    <w:p w14:paraId="16E90382" w14:textId="49A6E6EB" w:rsidR="00D916F3" w:rsidRDefault="00CB237A">
      <w:pPr>
        <w:rPr>
          <w:sz w:val="22"/>
          <w:szCs w:val="22"/>
        </w:rPr>
      </w:pPr>
      <w:r>
        <w:rPr>
          <w:sz w:val="22"/>
          <w:szCs w:val="22"/>
        </w:rPr>
        <w:t xml:space="preserve">      Section (y)</w:t>
      </w:r>
    </w:p>
    <w:p w14:paraId="04384FE6" w14:textId="77777777" w:rsidR="00D916F3" w:rsidRDefault="00000000">
      <w:pPr>
        <w:rPr>
          <w:sz w:val="22"/>
          <w:szCs w:val="22"/>
        </w:rPr>
      </w:pPr>
      <w:proofErr w:type="spellStart"/>
      <w:r>
        <w:rPr>
          <w:sz w:val="22"/>
          <w:szCs w:val="22"/>
        </w:rPr>
        <w:t>i</w:t>
      </w:r>
      <w:proofErr w:type="spellEnd"/>
      <w:r>
        <w:rPr>
          <w:b/>
          <w:sz w:val="22"/>
          <w:szCs w:val="22"/>
        </w:rPr>
        <w:t>) Details of Interfund transfers affecting restricted funds, with explanations</w:t>
      </w:r>
      <w:r>
        <w:rPr>
          <w:noProof/>
        </w:rPr>
        <mc:AlternateContent>
          <mc:Choice Requires="wpg">
            <w:drawing>
              <wp:anchor distT="0" distB="0" distL="0" distR="0" simplePos="0" relativeHeight="251658240" behindDoc="0" locked="0" layoutInCell="1" hidden="0" allowOverlap="1" wp14:anchorId="39455A6C" wp14:editId="34AABDF6">
                <wp:simplePos x="0" y="0"/>
                <wp:positionH relativeFrom="column">
                  <wp:posOffset>127000</wp:posOffset>
                </wp:positionH>
                <wp:positionV relativeFrom="paragraph">
                  <wp:posOffset>139700</wp:posOffset>
                </wp:positionV>
                <wp:extent cx="43180" cy="12700"/>
                <wp:effectExtent l="0" t="0" r="0" b="0"/>
                <wp:wrapNone/>
                <wp:docPr id="1" name="Freeform 1"/>
                <wp:cNvGraphicFramePr/>
                <a:graphic xmlns:a="http://schemas.openxmlformats.org/drawingml/2006/main">
                  <a:graphicData uri="http://schemas.microsoft.com/office/word/2010/wordprocessingShape">
                    <wps:wsp>
                      <wps:cNvSpPr/>
                      <wps:spPr>
                        <a:xfrm>
                          <a:off x="5324410" y="3776190"/>
                          <a:ext cx="43180" cy="7620"/>
                        </a:xfrm>
                        <a:custGeom>
                          <a:avLst/>
                          <a:gdLst/>
                          <a:ahLst/>
                          <a:cxnLst/>
                          <a:rect l="l" t="t" r="r" b="b"/>
                          <a:pathLst>
                            <a:path w="43180" h="7620" extrusionOk="0">
                              <a:moveTo>
                                <a:pt x="42671" y="0"/>
                              </a:moveTo>
                              <a:lnTo>
                                <a:pt x="0" y="0"/>
                              </a:lnTo>
                              <a:lnTo>
                                <a:pt x="0" y="7620"/>
                              </a:lnTo>
                              <a:lnTo>
                                <a:pt x="42671" y="7620"/>
                              </a:lnTo>
                              <a:lnTo>
                                <a:pt x="42671"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127000</wp:posOffset>
                </wp:positionH>
                <wp:positionV relativeFrom="paragraph">
                  <wp:posOffset>139700</wp:posOffset>
                </wp:positionV>
                <wp:extent cx="43180" cy="12700"/>
                <wp:effectExtent b="0" l="0" r="0" t="0"/>
                <wp:wrapNone/>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43180" cy="12700"/>
                        </a:xfrm>
                        <a:prstGeom prst="rect"/>
                        <a:ln/>
                      </pic:spPr>
                    </pic:pic>
                  </a:graphicData>
                </a:graphic>
              </wp:anchor>
            </w:drawing>
          </mc:Fallback>
        </mc:AlternateContent>
      </w:r>
    </w:p>
    <w:p w14:paraId="7F5DCA78" w14:textId="77777777" w:rsidR="00D916F3" w:rsidRDefault="00000000">
      <w:pPr>
        <w:rPr>
          <w:sz w:val="22"/>
          <w:szCs w:val="22"/>
        </w:rPr>
      </w:pPr>
      <w:r>
        <w:rPr>
          <w:sz w:val="22"/>
          <w:szCs w:val="22"/>
        </w:rPr>
        <w:t>As described above the TPRF fund is topped up by additions from the General Fund. This year it amounted to £3,117.82 (full details in Section (y): TPRF fund). Donors’ wishes are honoured through the use of the phrase “Where the Need is Greatest” used on the appeal from which this money is sourced. There has been an implicit understanding that most of this would go to our main partner, TPRF since the formation of the Charity.</w:t>
      </w:r>
    </w:p>
    <w:p w14:paraId="4C2D6C55" w14:textId="77777777" w:rsidR="00D916F3" w:rsidRDefault="00000000">
      <w:pPr>
        <w:rPr>
          <w:b/>
          <w:sz w:val="22"/>
          <w:szCs w:val="22"/>
        </w:rPr>
      </w:pPr>
      <w:r>
        <w:rPr>
          <w:b/>
          <w:sz w:val="22"/>
          <w:szCs w:val="22"/>
        </w:rPr>
        <w:t>o) Grants Made</w:t>
      </w:r>
    </w:p>
    <w:p w14:paraId="05A1D3C5" w14:textId="77777777" w:rsidR="00D916F3" w:rsidRDefault="00000000">
      <w:pPr>
        <w:rPr>
          <w:sz w:val="22"/>
          <w:szCs w:val="22"/>
        </w:rPr>
      </w:pPr>
      <w:r>
        <w:rPr>
          <w:sz w:val="22"/>
          <w:szCs w:val="22"/>
        </w:rPr>
        <w:t>£1,245.50 was paid from our General Fund to fund some of the expenses of Dr M R Desai to attend an international conference of the American Probation and Parole Association in Chicago to present work that is being undertaken in the UK and participate in seminars. The aim of this was not only to learn from what was happening in the USA but also the raise the profile of work in the UK with regard to the Peace Education Program. Paid from General Fund.</w:t>
      </w:r>
    </w:p>
    <w:p w14:paraId="2C45ECB5" w14:textId="77777777" w:rsidR="00D916F3" w:rsidRDefault="00000000">
      <w:pPr>
        <w:rPr>
          <w:sz w:val="22"/>
          <w:szCs w:val="22"/>
        </w:rPr>
      </w:pPr>
      <w:r>
        <w:rPr>
          <w:sz w:val="22"/>
          <w:szCs w:val="22"/>
        </w:rPr>
        <w:t>£250 was paid from the Lottery Fund to C Kean head of the Peace Education Programs at HMP Leeds. This was for the printing of the leaflets and reading materials to be used on the various courses. There were also numerous small grants for Peace Education Programs such as CRB checks, leaflets, etc.</w:t>
      </w:r>
    </w:p>
    <w:p w14:paraId="5ACA7C08" w14:textId="45343D6B" w:rsidR="00D916F3" w:rsidRDefault="00000000">
      <w:pPr>
        <w:rPr>
          <w:sz w:val="22"/>
          <w:szCs w:val="22"/>
        </w:rPr>
      </w:pPr>
      <w:r>
        <w:rPr>
          <w:sz w:val="22"/>
          <w:szCs w:val="22"/>
        </w:rPr>
        <w:t>Grants to TPRF our main partner organisation:</w:t>
      </w:r>
      <w:r w:rsidR="00CB237A">
        <w:rPr>
          <w:sz w:val="22"/>
          <w:szCs w:val="22"/>
        </w:rPr>
        <w:t xml:space="preserve"> </w:t>
      </w:r>
      <w:r>
        <w:rPr>
          <w:sz w:val="22"/>
          <w:szCs w:val="22"/>
        </w:rPr>
        <w:t>Over the whole year £14,192.83 was transferred to the Prem Rawat Foundation in respect of the following appeals: Where the Need is Greatest on 23/2/2022, £,3387.20; Ukrainian Relief Appeal, 4/4/2022, £5,299.25; Extending Kindness Appeal, 29/6/2022, £2,097.40; Awakening Dignity Appeal, 28/11/2022, £3,408.98. These appeals were topped up with recurring donations for the following appeals: Where the Need is Greatest, Peace Education Program International, and Food for People. The Charity received £11,141 in Donations earmarked for TPRF in 2022. Tabulated in Section (y).</w:t>
      </w:r>
    </w:p>
    <w:p w14:paraId="25052616" w14:textId="77777777" w:rsidR="00D916F3" w:rsidRDefault="00000000">
      <w:pPr>
        <w:rPr>
          <w:b/>
          <w:sz w:val="22"/>
          <w:szCs w:val="22"/>
        </w:rPr>
      </w:pPr>
      <w:r>
        <w:rPr>
          <w:b/>
          <w:sz w:val="22"/>
          <w:szCs w:val="22"/>
        </w:rPr>
        <w:t>p) Ex Gratia Payments</w:t>
      </w:r>
    </w:p>
    <w:p w14:paraId="5192D20A" w14:textId="77777777" w:rsidR="00D916F3" w:rsidRDefault="00000000">
      <w:pPr>
        <w:rPr>
          <w:sz w:val="22"/>
          <w:szCs w:val="22"/>
        </w:rPr>
      </w:pPr>
      <w:r>
        <w:rPr>
          <w:sz w:val="22"/>
          <w:szCs w:val="22"/>
        </w:rPr>
        <w:t>Flowers for retiring Trustees (2) totalling £73.90, via reimbursement of C Waite who purchased them on behalf of the Trustees.</w:t>
      </w:r>
    </w:p>
    <w:p w14:paraId="08909E61" w14:textId="77777777" w:rsidR="00D916F3" w:rsidRDefault="00000000">
      <w:pPr>
        <w:rPr>
          <w:b/>
          <w:sz w:val="22"/>
          <w:szCs w:val="22"/>
        </w:rPr>
      </w:pPr>
      <w:r>
        <w:rPr>
          <w:b/>
          <w:sz w:val="22"/>
          <w:szCs w:val="22"/>
        </w:rPr>
        <w:t>q) Charitable Activities</w:t>
      </w:r>
    </w:p>
    <w:p w14:paraId="2F18B36D" w14:textId="77777777" w:rsidR="00D916F3" w:rsidRDefault="00000000">
      <w:pPr>
        <w:rPr>
          <w:b/>
          <w:sz w:val="22"/>
          <w:szCs w:val="22"/>
        </w:rPr>
      </w:pPr>
      <w:r>
        <w:rPr>
          <w:b/>
          <w:sz w:val="22"/>
          <w:szCs w:val="22"/>
        </w:rPr>
        <w:t>Cost of work undertaken directly by the Charity itself</w:t>
      </w:r>
    </w:p>
    <w:p w14:paraId="61A81B50" w14:textId="77777777" w:rsidR="00D916F3" w:rsidRDefault="00000000">
      <w:pPr>
        <w:widowControl w:val="0"/>
        <w:numPr>
          <w:ilvl w:val="0"/>
          <w:numId w:val="2"/>
        </w:numPr>
        <w:pBdr>
          <w:top w:val="nil"/>
          <w:left w:val="nil"/>
          <w:bottom w:val="nil"/>
          <w:right w:val="nil"/>
          <w:between w:val="nil"/>
        </w:pBdr>
        <w:ind w:right="147"/>
        <w:rPr>
          <w:color w:val="000000"/>
          <w:sz w:val="22"/>
          <w:szCs w:val="22"/>
        </w:rPr>
      </w:pPr>
      <w:r>
        <w:rPr>
          <w:color w:val="000000"/>
          <w:sz w:val="22"/>
          <w:szCs w:val="22"/>
        </w:rPr>
        <w:t>Running Virtual Peace Education Programs on Zoom. No additional expenses were incurred in these activities.</w:t>
      </w:r>
    </w:p>
    <w:p w14:paraId="092CA72E" w14:textId="77777777" w:rsidR="00D916F3" w:rsidRDefault="00000000">
      <w:pPr>
        <w:widowControl w:val="0"/>
        <w:numPr>
          <w:ilvl w:val="0"/>
          <w:numId w:val="2"/>
        </w:numPr>
        <w:pBdr>
          <w:top w:val="nil"/>
          <w:left w:val="nil"/>
          <w:bottom w:val="nil"/>
          <w:right w:val="nil"/>
          <w:between w:val="nil"/>
        </w:pBdr>
        <w:ind w:right="147"/>
        <w:rPr>
          <w:color w:val="000000"/>
          <w:sz w:val="22"/>
          <w:szCs w:val="22"/>
        </w:rPr>
      </w:pPr>
      <w:r>
        <w:rPr>
          <w:color w:val="000000"/>
          <w:sz w:val="22"/>
          <w:szCs w:val="22"/>
        </w:rPr>
        <w:t>Peace Education Programs at Croydon and Coulsdon Colleges</w:t>
      </w:r>
    </w:p>
    <w:p w14:paraId="11163E65" w14:textId="77777777" w:rsidR="00D916F3" w:rsidRDefault="00000000">
      <w:pPr>
        <w:rPr>
          <w:sz w:val="22"/>
          <w:szCs w:val="22"/>
        </w:rPr>
      </w:pPr>
      <w:r>
        <w:rPr>
          <w:sz w:val="22"/>
          <w:szCs w:val="22"/>
        </w:rPr>
        <w:t xml:space="preserve">              Funds were used to promote the courses at the respective Freshers Fairs. This included the printing and </w:t>
      </w:r>
    </w:p>
    <w:p w14:paraId="1D646263" w14:textId="77777777" w:rsidR="00D916F3" w:rsidRDefault="00000000">
      <w:pPr>
        <w:rPr>
          <w:sz w:val="22"/>
          <w:szCs w:val="22"/>
        </w:rPr>
      </w:pPr>
      <w:r>
        <w:rPr>
          <w:sz w:val="22"/>
          <w:szCs w:val="22"/>
        </w:rPr>
        <w:t xml:space="preserve">              purchase of the necessary leaflets and promotional materials such as give away bags with the Peace </w:t>
      </w:r>
    </w:p>
    <w:p w14:paraId="2F1F448F" w14:textId="77777777" w:rsidR="00D916F3" w:rsidRDefault="00000000">
      <w:pPr>
        <w:rPr>
          <w:sz w:val="22"/>
          <w:szCs w:val="22"/>
        </w:rPr>
      </w:pPr>
      <w:r>
        <w:rPr>
          <w:sz w:val="22"/>
          <w:szCs w:val="22"/>
        </w:rPr>
        <w:t xml:space="preserve">              Education Program logo etc.  </w:t>
      </w:r>
    </w:p>
    <w:p w14:paraId="5D95FE8F" w14:textId="77777777" w:rsidR="00D916F3" w:rsidRDefault="00000000">
      <w:pPr>
        <w:rPr>
          <w:sz w:val="22"/>
          <w:szCs w:val="22"/>
        </w:rPr>
      </w:pPr>
      <w:r>
        <w:rPr>
          <w:sz w:val="22"/>
          <w:szCs w:val="22"/>
        </w:rPr>
        <w:t xml:space="preserve">              C Waite was re-reimbursed £527.13 for the purchase of the promotional materials (the new Treasurer </w:t>
      </w:r>
    </w:p>
    <w:p w14:paraId="5E53A145" w14:textId="77777777" w:rsidR="00D916F3" w:rsidRDefault="00000000">
      <w:pPr>
        <w:rPr>
          <w:sz w:val="22"/>
          <w:szCs w:val="22"/>
        </w:rPr>
      </w:pPr>
      <w:r>
        <w:rPr>
          <w:sz w:val="22"/>
          <w:szCs w:val="22"/>
        </w:rPr>
        <w:t xml:space="preserve">              has not yet received a bank card at that point), and the printer invoice of £237.70 was paid by bank </w:t>
      </w:r>
    </w:p>
    <w:p w14:paraId="495EAE6E" w14:textId="77777777" w:rsidR="00D916F3" w:rsidRDefault="00000000">
      <w:pPr>
        <w:rPr>
          <w:sz w:val="22"/>
          <w:szCs w:val="22"/>
        </w:rPr>
      </w:pPr>
      <w:r>
        <w:rPr>
          <w:sz w:val="22"/>
          <w:szCs w:val="22"/>
        </w:rPr>
        <w:t xml:space="preserve">              transfer. These expenses were paid from the Lottery Fund. The printing costs show up in “Learning  </w:t>
      </w:r>
    </w:p>
    <w:p w14:paraId="50568E0C" w14:textId="77777777" w:rsidR="00D916F3" w:rsidRDefault="00000000">
      <w:pPr>
        <w:rPr>
          <w:sz w:val="22"/>
          <w:szCs w:val="22"/>
        </w:rPr>
      </w:pPr>
      <w:r>
        <w:rPr>
          <w:sz w:val="22"/>
          <w:szCs w:val="22"/>
        </w:rPr>
        <w:t xml:space="preserve">              Materials” on the balance sheet and promotional costs in “Event Costs”.</w:t>
      </w:r>
    </w:p>
    <w:p w14:paraId="23944544" w14:textId="77777777" w:rsidR="00D916F3" w:rsidRDefault="00000000">
      <w:pPr>
        <w:widowControl w:val="0"/>
        <w:numPr>
          <w:ilvl w:val="0"/>
          <w:numId w:val="2"/>
        </w:numPr>
        <w:pBdr>
          <w:top w:val="nil"/>
          <w:left w:val="nil"/>
          <w:bottom w:val="nil"/>
          <w:right w:val="nil"/>
          <w:between w:val="nil"/>
        </w:pBdr>
        <w:ind w:right="147"/>
        <w:rPr>
          <w:color w:val="000000"/>
          <w:sz w:val="22"/>
          <w:szCs w:val="22"/>
        </w:rPr>
      </w:pPr>
      <w:r>
        <w:rPr>
          <w:color w:val="000000"/>
          <w:sz w:val="22"/>
          <w:szCs w:val="22"/>
        </w:rPr>
        <w:t>CRB checks for Peace Education Program Volunteers</w:t>
      </w:r>
    </w:p>
    <w:p w14:paraId="0A32128E" w14:textId="77777777" w:rsidR="00D916F3" w:rsidRDefault="00000000">
      <w:pPr>
        <w:rPr>
          <w:sz w:val="22"/>
          <w:szCs w:val="22"/>
        </w:rPr>
      </w:pPr>
      <w:r>
        <w:rPr>
          <w:sz w:val="22"/>
          <w:szCs w:val="22"/>
        </w:rPr>
        <w:t xml:space="preserve">              The Charity pays Devon County Council to do these checks at £19.80 a time. Only one of these checks </w:t>
      </w:r>
    </w:p>
    <w:p w14:paraId="3DFE84B0" w14:textId="77777777" w:rsidR="00D916F3" w:rsidRDefault="00000000">
      <w:pPr>
        <w:rPr>
          <w:sz w:val="22"/>
          <w:szCs w:val="22"/>
        </w:rPr>
      </w:pPr>
      <w:r>
        <w:rPr>
          <w:sz w:val="22"/>
          <w:szCs w:val="22"/>
        </w:rPr>
        <w:t xml:space="preserve">              was paid for in 2022.</w:t>
      </w:r>
    </w:p>
    <w:p w14:paraId="68352921" w14:textId="77777777" w:rsidR="00D916F3" w:rsidRDefault="00D916F3">
      <w:pPr>
        <w:rPr>
          <w:b/>
          <w:sz w:val="22"/>
          <w:szCs w:val="22"/>
        </w:rPr>
      </w:pPr>
    </w:p>
    <w:p w14:paraId="5A77C4FB" w14:textId="77777777" w:rsidR="00D916F3" w:rsidRDefault="00D916F3">
      <w:pPr>
        <w:rPr>
          <w:b/>
          <w:sz w:val="22"/>
          <w:szCs w:val="22"/>
        </w:rPr>
      </w:pPr>
    </w:p>
    <w:p w14:paraId="3FCCC3E6" w14:textId="77777777" w:rsidR="00D916F3" w:rsidRDefault="00D916F3">
      <w:pPr>
        <w:rPr>
          <w:b/>
          <w:sz w:val="22"/>
          <w:szCs w:val="22"/>
        </w:rPr>
      </w:pPr>
    </w:p>
    <w:p w14:paraId="2D842BEB" w14:textId="77777777" w:rsidR="00D916F3" w:rsidRDefault="00000000">
      <w:pPr>
        <w:rPr>
          <w:sz w:val="22"/>
          <w:szCs w:val="22"/>
        </w:rPr>
      </w:pPr>
      <w:r>
        <w:rPr>
          <w:b/>
          <w:sz w:val="22"/>
          <w:szCs w:val="22"/>
        </w:rPr>
        <w:t>Grant Making Activity</w:t>
      </w:r>
      <w:r>
        <w:rPr>
          <w:sz w:val="22"/>
          <w:szCs w:val="22"/>
        </w:rPr>
        <w:t xml:space="preserve"> See paragraph o) above</w:t>
      </w:r>
    </w:p>
    <w:p w14:paraId="42959649" w14:textId="77777777" w:rsidR="00D916F3" w:rsidRDefault="00000000">
      <w:pPr>
        <w:rPr>
          <w:b/>
          <w:sz w:val="22"/>
          <w:szCs w:val="22"/>
        </w:rPr>
      </w:pPr>
      <w:r>
        <w:rPr>
          <w:b/>
          <w:sz w:val="22"/>
          <w:szCs w:val="22"/>
        </w:rPr>
        <w:t>Support Costs</w:t>
      </w:r>
    </w:p>
    <w:p w14:paraId="7FB34608" w14:textId="77777777" w:rsidR="00D916F3" w:rsidRDefault="00000000">
      <w:pPr>
        <w:rPr>
          <w:sz w:val="22"/>
          <w:szCs w:val="22"/>
        </w:rPr>
      </w:pPr>
      <w:r>
        <w:rPr>
          <w:sz w:val="22"/>
          <w:szCs w:val="22"/>
        </w:rPr>
        <w:t>The Charity has no physical office; all administration is done online with no extra cost. Public liability insurance is £145.60 Zoom subscription £258.84 Weebly website subscription (see Debtors) £681.25; total £940.09 for online services.</w:t>
      </w:r>
    </w:p>
    <w:p w14:paraId="1B92A71B" w14:textId="77777777" w:rsidR="00D916F3" w:rsidRDefault="00000000">
      <w:pPr>
        <w:rPr>
          <w:sz w:val="22"/>
          <w:szCs w:val="22"/>
        </w:rPr>
      </w:pPr>
      <w:r>
        <w:rPr>
          <w:sz w:val="22"/>
          <w:szCs w:val="22"/>
        </w:rPr>
        <w:t>Bank Charges of £199.83 include the costs of international transfers to TPRF.</w:t>
      </w:r>
    </w:p>
    <w:p w14:paraId="64217692" w14:textId="77777777" w:rsidR="00D916F3" w:rsidRDefault="00000000">
      <w:pPr>
        <w:rPr>
          <w:b/>
          <w:sz w:val="22"/>
          <w:szCs w:val="22"/>
        </w:rPr>
      </w:pPr>
      <w:r>
        <w:rPr>
          <w:b/>
          <w:sz w:val="22"/>
          <w:szCs w:val="22"/>
        </w:rPr>
        <w:t xml:space="preserve">s) Analysis of balance sheet figures for fixed assets </w:t>
      </w:r>
    </w:p>
    <w:p w14:paraId="72CEAEFB" w14:textId="77777777" w:rsidR="00D916F3" w:rsidRDefault="00000000">
      <w:pPr>
        <w:rPr>
          <w:b/>
          <w:sz w:val="22"/>
          <w:szCs w:val="22"/>
        </w:rPr>
      </w:pPr>
      <w:r>
        <w:rPr>
          <w:b/>
          <w:sz w:val="22"/>
          <w:szCs w:val="22"/>
        </w:rPr>
        <w:t>Debtors</w:t>
      </w:r>
    </w:p>
    <w:p w14:paraId="7E1BBB41" w14:textId="77777777" w:rsidR="00D916F3" w:rsidRDefault="00000000">
      <w:pPr>
        <w:rPr>
          <w:sz w:val="22"/>
          <w:szCs w:val="22"/>
        </w:rPr>
      </w:pPr>
      <w:r>
        <w:rPr>
          <w:sz w:val="22"/>
          <w:szCs w:val="22"/>
        </w:rPr>
        <w:t>The Weebly Website Host is a debtor. To get the best rate, the Web site Host was paid advance fees to October 2025, At the end of 2022, £391.03 was in credit.</w:t>
      </w:r>
    </w:p>
    <w:p w14:paraId="08EBB85C" w14:textId="77777777" w:rsidR="00D916F3" w:rsidRDefault="00000000">
      <w:pPr>
        <w:rPr>
          <w:sz w:val="22"/>
          <w:szCs w:val="22"/>
        </w:rPr>
      </w:pPr>
      <w:r>
        <w:rPr>
          <w:b/>
          <w:sz w:val="22"/>
          <w:szCs w:val="22"/>
        </w:rPr>
        <w:t>Creditors</w:t>
      </w:r>
      <w:r>
        <w:rPr>
          <w:sz w:val="22"/>
          <w:szCs w:val="22"/>
        </w:rPr>
        <w:t>: None</w:t>
      </w:r>
    </w:p>
    <w:p w14:paraId="560C4BC1" w14:textId="77777777" w:rsidR="00D916F3" w:rsidRDefault="00000000">
      <w:pPr>
        <w:rPr>
          <w:b/>
          <w:sz w:val="22"/>
          <w:szCs w:val="22"/>
        </w:rPr>
      </w:pPr>
      <w:r>
        <w:rPr>
          <w:b/>
          <w:sz w:val="22"/>
          <w:szCs w:val="22"/>
        </w:rPr>
        <w:t>t) Fixed asset values</w:t>
      </w:r>
    </w:p>
    <w:p w14:paraId="30C31D01" w14:textId="77777777" w:rsidR="00D916F3" w:rsidRDefault="00000000">
      <w:pPr>
        <w:rPr>
          <w:sz w:val="22"/>
          <w:szCs w:val="22"/>
        </w:rPr>
      </w:pPr>
      <w:r>
        <w:rPr>
          <w:sz w:val="22"/>
          <w:szCs w:val="22"/>
        </w:rPr>
        <w:t>A depreciation rate of 25% was applied to the laptop purchased the previous year.</w:t>
      </w:r>
    </w:p>
    <w:p w14:paraId="483C8CCC" w14:textId="77777777" w:rsidR="00D916F3" w:rsidRDefault="00000000">
      <w:pPr>
        <w:rPr>
          <w:b/>
          <w:sz w:val="22"/>
          <w:szCs w:val="22"/>
        </w:rPr>
        <w:sectPr w:rsidR="00D916F3">
          <w:pgSz w:w="11910" w:h="16840"/>
          <w:pgMar w:top="1040" w:right="880" w:bottom="280" w:left="920" w:header="720" w:footer="720" w:gutter="0"/>
          <w:cols w:space="720"/>
        </w:sectPr>
      </w:pPr>
      <w:r>
        <w:rPr>
          <w:b/>
          <w:sz w:val="22"/>
          <w:szCs w:val="22"/>
        </w:rPr>
        <w:t>y) Any other information needed to give a true and fair view to assist the user to understand the Accounts</w:t>
      </w:r>
    </w:p>
    <w:p w14:paraId="55F25B5B" w14:textId="77777777" w:rsidR="00D916F3" w:rsidRDefault="00000000">
      <w:pPr>
        <w:jc w:val="center"/>
        <w:rPr>
          <w:sz w:val="22"/>
          <w:szCs w:val="22"/>
        </w:rPr>
      </w:pPr>
      <w:r>
        <w:rPr>
          <w:sz w:val="22"/>
          <w:szCs w:val="22"/>
        </w:rPr>
        <w:lastRenderedPageBreak/>
        <w:t>Major Peace Partner Funds in Tabular Form</w:t>
      </w:r>
    </w:p>
    <w:p w14:paraId="4DA78574" w14:textId="77777777" w:rsidR="00D916F3" w:rsidRDefault="00000000">
      <w:pPr>
        <w:rPr>
          <w:b/>
          <w:sz w:val="22"/>
          <w:szCs w:val="22"/>
        </w:rPr>
      </w:pPr>
      <w:r>
        <w:rPr>
          <w:b/>
          <w:sz w:val="22"/>
          <w:szCs w:val="22"/>
        </w:rPr>
        <w:t>General Fund</w:t>
      </w:r>
    </w:p>
    <w:p w14:paraId="2EB7935A" w14:textId="77777777" w:rsidR="00D916F3" w:rsidRDefault="00D916F3">
      <w:pPr>
        <w:rPr>
          <w:sz w:val="22"/>
          <w:szCs w:val="22"/>
        </w:rPr>
      </w:pPr>
    </w:p>
    <w:tbl>
      <w:tblPr>
        <w:tblStyle w:val="a1"/>
        <w:tblW w:w="9138" w:type="dxa"/>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2"/>
        <w:gridCol w:w="2269"/>
        <w:gridCol w:w="1774"/>
        <w:gridCol w:w="2303"/>
      </w:tblGrid>
      <w:tr w:rsidR="00D916F3" w14:paraId="0060046D" w14:textId="77777777">
        <w:trPr>
          <w:trHeight w:val="431"/>
        </w:trPr>
        <w:tc>
          <w:tcPr>
            <w:tcW w:w="2792" w:type="dxa"/>
          </w:tcPr>
          <w:p w14:paraId="539C9FDD" w14:textId="77777777" w:rsidR="00D916F3" w:rsidRDefault="00000000">
            <w:pPr>
              <w:rPr>
                <w:sz w:val="22"/>
                <w:szCs w:val="22"/>
              </w:rPr>
            </w:pPr>
            <w:r>
              <w:rPr>
                <w:sz w:val="22"/>
                <w:szCs w:val="22"/>
              </w:rPr>
              <w:t>Description</w:t>
            </w:r>
          </w:p>
        </w:tc>
        <w:tc>
          <w:tcPr>
            <w:tcW w:w="2269" w:type="dxa"/>
          </w:tcPr>
          <w:p w14:paraId="3AADB5A8" w14:textId="77777777" w:rsidR="00D916F3" w:rsidRDefault="00000000">
            <w:pPr>
              <w:rPr>
                <w:sz w:val="22"/>
                <w:szCs w:val="22"/>
              </w:rPr>
            </w:pPr>
            <w:r>
              <w:rPr>
                <w:sz w:val="22"/>
                <w:szCs w:val="22"/>
              </w:rPr>
              <w:t>In</w:t>
            </w:r>
          </w:p>
        </w:tc>
        <w:tc>
          <w:tcPr>
            <w:tcW w:w="1774" w:type="dxa"/>
          </w:tcPr>
          <w:p w14:paraId="351EB5BD" w14:textId="77777777" w:rsidR="00D916F3" w:rsidRDefault="00000000">
            <w:pPr>
              <w:rPr>
                <w:sz w:val="22"/>
                <w:szCs w:val="22"/>
              </w:rPr>
            </w:pPr>
            <w:r>
              <w:rPr>
                <w:sz w:val="22"/>
                <w:szCs w:val="22"/>
              </w:rPr>
              <w:t>Out</w:t>
            </w:r>
          </w:p>
        </w:tc>
        <w:tc>
          <w:tcPr>
            <w:tcW w:w="2303" w:type="dxa"/>
          </w:tcPr>
          <w:p w14:paraId="762EE6FA" w14:textId="77777777" w:rsidR="00D916F3" w:rsidRDefault="00000000">
            <w:pPr>
              <w:rPr>
                <w:sz w:val="22"/>
                <w:szCs w:val="22"/>
              </w:rPr>
            </w:pPr>
            <w:r>
              <w:rPr>
                <w:sz w:val="22"/>
                <w:szCs w:val="22"/>
              </w:rPr>
              <w:t>Balance</w:t>
            </w:r>
          </w:p>
        </w:tc>
      </w:tr>
      <w:tr w:rsidR="00D916F3" w14:paraId="22460E8F" w14:textId="77777777">
        <w:trPr>
          <w:trHeight w:val="429"/>
        </w:trPr>
        <w:tc>
          <w:tcPr>
            <w:tcW w:w="2792" w:type="dxa"/>
          </w:tcPr>
          <w:p w14:paraId="7E9689F5" w14:textId="77777777" w:rsidR="00D916F3" w:rsidRDefault="00000000">
            <w:pPr>
              <w:rPr>
                <w:sz w:val="22"/>
                <w:szCs w:val="22"/>
              </w:rPr>
            </w:pPr>
            <w:r>
              <w:rPr>
                <w:sz w:val="22"/>
                <w:szCs w:val="22"/>
              </w:rPr>
              <w:t>Opening Balance</w:t>
            </w:r>
          </w:p>
        </w:tc>
        <w:tc>
          <w:tcPr>
            <w:tcW w:w="2269" w:type="dxa"/>
          </w:tcPr>
          <w:p w14:paraId="70377D54" w14:textId="77777777" w:rsidR="00D916F3" w:rsidRDefault="00D916F3">
            <w:pPr>
              <w:rPr>
                <w:sz w:val="22"/>
                <w:szCs w:val="22"/>
              </w:rPr>
            </w:pPr>
          </w:p>
        </w:tc>
        <w:tc>
          <w:tcPr>
            <w:tcW w:w="1774" w:type="dxa"/>
          </w:tcPr>
          <w:p w14:paraId="1BCFFB60" w14:textId="77777777" w:rsidR="00D916F3" w:rsidRDefault="00D916F3">
            <w:pPr>
              <w:rPr>
                <w:sz w:val="22"/>
                <w:szCs w:val="22"/>
              </w:rPr>
            </w:pPr>
          </w:p>
        </w:tc>
        <w:tc>
          <w:tcPr>
            <w:tcW w:w="2303" w:type="dxa"/>
          </w:tcPr>
          <w:p w14:paraId="14EB4F18" w14:textId="77777777" w:rsidR="00D916F3" w:rsidRDefault="00000000">
            <w:pPr>
              <w:rPr>
                <w:sz w:val="22"/>
                <w:szCs w:val="22"/>
              </w:rPr>
            </w:pPr>
            <w:r>
              <w:rPr>
                <w:sz w:val="22"/>
                <w:szCs w:val="22"/>
              </w:rPr>
              <w:t>4542.54</w:t>
            </w:r>
          </w:p>
        </w:tc>
      </w:tr>
      <w:tr w:rsidR="00D916F3" w14:paraId="7BFE55E5" w14:textId="77777777">
        <w:trPr>
          <w:trHeight w:val="431"/>
        </w:trPr>
        <w:tc>
          <w:tcPr>
            <w:tcW w:w="2792" w:type="dxa"/>
          </w:tcPr>
          <w:p w14:paraId="74A93852" w14:textId="77777777" w:rsidR="00D916F3" w:rsidRDefault="00000000">
            <w:pPr>
              <w:rPr>
                <w:sz w:val="22"/>
                <w:szCs w:val="22"/>
              </w:rPr>
            </w:pPr>
            <w:r>
              <w:rPr>
                <w:sz w:val="22"/>
                <w:szCs w:val="22"/>
              </w:rPr>
              <w:t>Unreserved Donations</w:t>
            </w:r>
          </w:p>
        </w:tc>
        <w:tc>
          <w:tcPr>
            <w:tcW w:w="2269" w:type="dxa"/>
          </w:tcPr>
          <w:p w14:paraId="1AE2A0B8" w14:textId="77777777" w:rsidR="00D916F3" w:rsidRDefault="00000000">
            <w:pPr>
              <w:rPr>
                <w:sz w:val="22"/>
                <w:szCs w:val="22"/>
              </w:rPr>
            </w:pPr>
            <w:r>
              <w:rPr>
                <w:sz w:val="22"/>
                <w:szCs w:val="22"/>
              </w:rPr>
              <w:t>7940.87</w:t>
            </w:r>
          </w:p>
        </w:tc>
        <w:tc>
          <w:tcPr>
            <w:tcW w:w="1774" w:type="dxa"/>
          </w:tcPr>
          <w:p w14:paraId="033C814C" w14:textId="77777777" w:rsidR="00D916F3" w:rsidRDefault="00D916F3">
            <w:pPr>
              <w:rPr>
                <w:sz w:val="22"/>
                <w:szCs w:val="22"/>
              </w:rPr>
            </w:pPr>
          </w:p>
        </w:tc>
        <w:tc>
          <w:tcPr>
            <w:tcW w:w="2303" w:type="dxa"/>
          </w:tcPr>
          <w:p w14:paraId="4338FAE7" w14:textId="77777777" w:rsidR="00D916F3" w:rsidRDefault="00D916F3">
            <w:pPr>
              <w:rPr>
                <w:sz w:val="22"/>
                <w:szCs w:val="22"/>
              </w:rPr>
            </w:pPr>
          </w:p>
        </w:tc>
      </w:tr>
      <w:tr w:rsidR="00D916F3" w14:paraId="10B1A2F0" w14:textId="77777777">
        <w:trPr>
          <w:trHeight w:val="431"/>
        </w:trPr>
        <w:tc>
          <w:tcPr>
            <w:tcW w:w="2792" w:type="dxa"/>
            <w:tcBorders>
              <w:top w:val="single" w:sz="4" w:space="0" w:color="000000"/>
              <w:left w:val="single" w:sz="4" w:space="0" w:color="000000"/>
              <w:bottom w:val="single" w:sz="4" w:space="0" w:color="000000"/>
              <w:right w:val="single" w:sz="4" w:space="0" w:color="000000"/>
            </w:tcBorders>
          </w:tcPr>
          <w:p w14:paraId="67322B33" w14:textId="77777777" w:rsidR="00D916F3" w:rsidRDefault="00000000">
            <w:pPr>
              <w:rPr>
                <w:sz w:val="22"/>
                <w:szCs w:val="22"/>
              </w:rPr>
            </w:pPr>
            <w:r>
              <w:rPr>
                <w:sz w:val="22"/>
                <w:szCs w:val="22"/>
              </w:rPr>
              <w:t>Gift Aid from HMRC</w:t>
            </w:r>
          </w:p>
        </w:tc>
        <w:tc>
          <w:tcPr>
            <w:tcW w:w="2269" w:type="dxa"/>
            <w:tcBorders>
              <w:top w:val="single" w:sz="4" w:space="0" w:color="000000"/>
              <w:left w:val="single" w:sz="4" w:space="0" w:color="000000"/>
              <w:bottom w:val="single" w:sz="4" w:space="0" w:color="000000"/>
              <w:right w:val="single" w:sz="4" w:space="0" w:color="000000"/>
            </w:tcBorders>
          </w:tcPr>
          <w:p w14:paraId="0AB02ADB" w14:textId="77777777" w:rsidR="00D916F3" w:rsidRDefault="00000000">
            <w:pPr>
              <w:rPr>
                <w:sz w:val="22"/>
                <w:szCs w:val="22"/>
              </w:rPr>
            </w:pPr>
            <w:r>
              <w:rPr>
                <w:sz w:val="22"/>
                <w:szCs w:val="22"/>
              </w:rPr>
              <w:t>1830.83</w:t>
            </w:r>
          </w:p>
        </w:tc>
        <w:tc>
          <w:tcPr>
            <w:tcW w:w="1774" w:type="dxa"/>
            <w:tcBorders>
              <w:top w:val="single" w:sz="4" w:space="0" w:color="000000"/>
              <w:left w:val="single" w:sz="4" w:space="0" w:color="000000"/>
              <w:bottom w:val="single" w:sz="4" w:space="0" w:color="000000"/>
              <w:right w:val="single" w:sz="4" w:space="0" w:color="000000"/>
            </w:tcBorders>
          </w:tcPr>
          <w:p w14:paraId="2368D98B" w14:textId="77777777" w:rsidR="00D916F3" w:rsidRDefault="00D916F3">
            <w:pPr>
              <w:rPr>
                <w:sz w:val="22"/>
                <w:szCs w:val="22"/>
              </w:rPr>
            </w:pPr>
          </w:p>
        </w:tc>
        <w:tc>
          <w:tcPr>
            <w:tcW w:w="2303" w:type="dxa"/>
            <w:tcBorders>
              <w:top w:val="single" w:sz="4" w:space="0" w:color="000000"/>
              <w:left w:val="single" w:sz="4" w:space="0" w:color="000000"/>
              <w:bottom w:val="single" w:sz="4" w:space="0" w:color="000000"/>
              <w:right w:val="single" w:sz="4" w:space="0" w:color="000000"/>
            </w:tcBorders>
          </w:tcPr>
          <w:p w14:paraId="086E7600" w14:textId="77777777" w:rsidR="00D916F3" w:rsidRDefault="00D916F3">
            <w:pPr>
              <w:rPr>
                <w:sz w:val="22"/>
                <w:szCs w:val="22"/>
              </w:rPr>
            </w:pPr>
          </w:p>
        </w:tc>
      </w:tr>
      <w:tr w:rsidR="00D916F3" w14:paraId="78942026" w14:textId="77777777">
        <w:trPr>
          <w:trHeight w:val="431"/>
        </w:trPr>
        <w:tc>
          <w:tcPr>
            <w:tcW w:w="2792" w:type="dxa"/>
            <w:tcBorders>
              <w:top w:val="single" w:sz="4" w:space="0" w:color="000000"/>
              <w:left w:val="single" w:sz="4" w:space="0" w:color="000000"/>
              <w:bottom w:val="single" w:sz="4" w:space="0" w:color="000000"/>
              <w:right w:val="single" w:sz="4" w:space="0" w:color="000000"/>
            </w:tcBorders>
          </w:tcPr>
          <w:p w14:paraId="09C488DD" w14:textId="77777777" w:rsidR="00D916F3" w:rsidRDefault="00000000">
            <w:pPr>
              <w:rPr>
                <w:sz w:val="22"/>
                <w:szCs w:val="22"/>
              </w:rPr>
            </w:pPr>
            <w:r>
              <w:rPr>
                <w:sz w:val="22"/>
                <w:szCs w:val="22"/>
              </w:rPr>
              <w:t>Admin etc Costs</w:t>
            </w:r>
          </w:p>
        </w:tc>
        <w:tc>
          <w:tcPr>
            <w:tcW w:w="2269" w:type="dxa"/>
            <w:tcBorders>
              <w:top w:val="single" w:sz="4" w:space="0" w:color="000000"/>
              <w:left w:val="single" w:sz="4" w:space="0" w:color="000000"/>
              <w:bottom w:val="single" w:sz="4" w:space="0" w:color="000000"/>
              <w:right w:val="single" w:sz="4" w:space="0" w:color="000000"/>
            </w:tcBorders>
          </w:tcPr>
          <w:p w14:paraId="53C33830" w14:textId="77777777" w:rsidR="00D916F3" w:rsidRDefault="00D916F3">
            <w:pPr>
              <w:rPr>
                <w:sz w:val="22"/>
                <w:szCs w:val="22"/>
              </w:rPr>
            </w:pPr>
          </w:p>
        </w:tc>
        <w:tc>
          <w:tcPr>
            <w:tcW w:w="1774" w:type="dxa"/>
            <w:tcBorders>
              <w:top w:val="single" w:sz="4" w:space="0" w:color="000000"/>
              <w:left w:val="single" w:sz="4" w:space="0" w:color="000000"/>
              <w:bottom w:val="single" w:sz="4" w:space="0" w:color="000000"/>
              <w:right w:val="single" w:sz="4" w:space="0" w:color="000000"/>
            </w:tcBorders>
          </w:tcPr>
          <w:p w14:paraId="034F623B" w14:textId="77777777" w:rsidR="00D916F3" w:rsidRDefault="00000000">
            <w:pPr>
              <w:rPr>
                <w:sz w:val="22"/>
                <w:szCs w:val="22"/>
              </w:rPr>
            </w:pPr>
            <w:r>
              <w:rPr>
                <w:sz w:val="22"/>
                <w:szCs w:val="22"/>
              </w:rPr>
              <w:t>1479.8</w:t>
            </w:r>
          </w:p>
        </w:tc>
        <w:tc>
          <w:tcPr>
            <w:tcW w:w="2303" w:type="dxa"/>
            <w:tcBorders>
              <w:top w:val="single" w:sz="4" w:space="0" w:color="000000"/>
              <w:left w:val="single" w:sz="4" w:space="0" w:color="000000"/>
              <w:bottom w:val="single" w:sz="4" w:space="0" w:color="000000"/>
              <w:right w:val="single" w:sz="4" w:space="0" w:color="000000"/>
            </w:tcBorders>
          </w:tcPr>
          <w:p w14:paraId="17782E47" w14:textId="77777777" w:rsidR="00D916F3" w:rsidRDefault="00D916F3">
            <w:pPr>
              <w:rPr>
                <w:sz w:val="22"/>
                <w:szCs w:val="22"/>
              </w:rPr>
            </w:pPr>
          </w:p>
        </w:tc>
      </w:tr>
      <w:tr w:rsidR="00D916F3" w14:paraId="7CE95CCA" w14:textId="77777777">
        <w:trPr>
          <w:trHeight w:val="431"/>
        </w:trPr>
        <w:tc>
          <w:tcPr>
            <w:tcW w:w="2792" w:type="dxa"/>
            <w:tcBorders>
              <w:top w:val="single" w:sz="4" w:space="0" w:color="000000"/>
              <w:left w:val="single" w:sz="4" w:space="0" w:color="000000"/>
              <w:bottom w:val="single" w:sz="4" w:space="0" w:color="000000"/>
              <w:right w:val="single" w:sz="4" w:space="0" w:color="000000"/>
            </w:tcBorders>
          </w:tcPr>
          <w:p w14:paraId="65A25826" w14:textId="77777777" w:rsidR="00D916F3" w:rsidRDefault="00000000">
            <w:pPr>
              <w:rPr>
                <w:sz w:val="22"/>
                <w:szCs w:val="22"/>
              </w:rPr>
            </w:pPr>
            <w:r>
              <w:rPr>
                <w:sz w:val="22"/>
                <w:szCs w:val="22"/>
              </w:rPr>
              <w:t>Transfer to TPRF Fund</w:t>
            </w:r>
          </w:p>
        </w:tc>
        <w:tc>
          <w:tcPr>
            <w:tcW w:w="2269" w:type="dxa"/>
            <w:tcBorders>
              <w:top w:val="single" w:sz="4" w:space="0" w:color="000000"/>
              <w:left w:val="single" w:sz="4" w:space="0" w:color="000000"/>
              <w:bottom w:val="single" w:sz="4" w:space="0" w:color="000000"/>
              <w:right w:val="single" w:sz="4" w:space="0" w:color="000000"/>
            </w:tcBorders>
          </w:tcPr>
          <w:p w14:paraId="201C9DDF" w14:textId="77777777" w:rsidR="00D916F3" w:rsidRDefault="00D916F3">
            <w:pPr>
              <w:rPr>
                <w:sz w:val="22"/>
                <w:szCs w:val="22"/>
              </w:rPr>
            </w:pPr>
          </w:p>
        </w:tc>
        <w:tc>
          <w:tcPr>
            <w:tcW w:w="1774" w:type="dxa"/>
            <w:tcBorders>
              <w:top w:val="single" w:sz="4" w:space="0" w:color="000000"/>
              <w:left w:val="single" w:sz="4" w:space="0" w:color="000000"/>
              <w:bottom w:val="single" w:sz="4" w:space="0" w:color="000000"/>
              <w:right w:val="single" w:sz="4" w:space="0" w:color="000000"/>
            </w:tcBorders>
          </w:tcPr>
          <w:p w14:paraId="04E1355A" w14:textId="77777777" w:rsidR="00D916F3" w:rsidRDefault="00000000">
            <w:pPr>
              <w:rPr>
                <w:sz w:val="22"/>
                <w:szCs w:val="22"/>
              </w:rPr>
            </w:pPr>
            <w:r>
              <w:rPr>
                <w:sz w:val="22"/>
                <w:szCs w:val="22"/>
              </w:rPr>
              <w:t>3117.82</w:t>
            </w:r>
          </w:p>
        </w:tc>
        <w:tc>
          <w:tcPr>
            <w:tcW w:w="2303" w:type="dxa"/>
            <w:tcBorders>
              <w:top w:val="single" w:sz="4" w:space="0" w:color="000000"/>
              <w:left w:val="single" w:sz="4" w:space="0" w:color="000000"/>
              <w:bottom w:val="single" w:sz="4" w:space="0" w:color="000000"/>
              <w:right w:val="single" w:sz="4" w:space="0" w:color="000000"/>
            </w:tcBorders>
          </w:tcPr>
          <w:p w14:paraId="4EC88028" w14:textId="77777777" w:rsidR="00D916F3" w:rsidRDefault="00D916F3">
            <w:pPr>
              <w:rPr>
                <w:sz w:val="22"/>
                <w:szCs w:val="22"/>
              </w:rPr>
            </w:pPr>
          </w:p>
        </w:tc>
      </w:tr>
      <w:tr w:rsidR="00D916F3" w14:paraId="40B844A3" w14:textId="77777777">
        <w:trPr>
          <w:trHeight w:val="431"/>
        </w:trPr>
        <w:tc>
          <w:tcPr>
            <w:tcW w:w="2792" w:type="dxa"/>
            <w:tcBorders>
              <w:top w:val="single" w:sz="4" w:space="0" w:color="000000"/>
              <w:left w:val="single" w:sz="4" w:space="0" w:color="000000"/>
              <w:bottom w:val="single" w:sz="4" w:space="0" w:color="000000"/>
              <w:right w:val="single" w:sz="4" w:space="0" w:color="000000"/>
            </w:tcBorders>
          </w:tcPr>
          <w:p w14:paraId="1F999E8E" w14:textId="77777777" w:rsidR="00D916F3" w:rsidRDefault="00000000">
            <w:pPr>
              <w:rPr>
                <w:sz w:val="22"/>
                <w:szCs w:val="22"/>
              </w:rPr>
            </w:pPr>
            <w:r>
              <w:rPr>
                <w:sz w:val="22"/>
                <w:szCs w:val="22"/>
              </w:rPr>
              <w:t>Grant to Dr Desai</w:t>
            </w:r>
          </w:p>
        </w:tc>
        <w:tc>
          <w:tcPr>
            <w:tcW w:w="2269" w:type="dxa"/>
            <w:tcBorders>
              <w:top w:val="single" w:sz="4" w:space="0" w:color="000000"/>
              <w:left w:val="single" w:sz="4" w:space="0" w:color="000000"/>
              <w:bottom w:val="single" w:sz="4" w:space="0" w:color="000000"/>
              <w:right w:val="single" w:sz="4" w:space="0" w:color="000000"/>
            </w:tcBorders>
          </w:tcPr>
          <w:p w14:paraId="63647A16" w14:textId="77777777" w:rsidR="00D916F3" w:rsidRDefault="00D916F3">
            <w:pPr>
              <w:rPr>
                <w:sz w:val="22"/>
                <w:szCs w:val="22"/>
              </w:rPr>
            </w:pPr>
          </w:p>
        </w:tc>
        <w:tc>
          <w:tcPr>
            <w:tcW w:w="1774" w:type="dxa"/>
            <w:tcBorders>
              <w:top w:val="single" w:sz="4" w:space="0" w:color="000000"/>
              <w:left w:val="single" w:sz="4" w:space="0" w:color="000000"/>
              <w:bottom w:val="single" w:sz="4" w:space="0" w:color="000000"/>
              <w:right w:val="single" w:sz="4" w:space="0" w:color="000000"/>
            </w:tcBorders>
          </w:tcPr>
          <w:p w14:paraId="20AC894B" w14:textId="77777777" w:rsidR="00D916F3" w:rsidRDefault="00000000">
            <w:pPr>
              <w:rPr>
                <w:sz w:val="22"/>
                <w:szCs w:val="22"/>
              </w:rPr>
            </w:pPr>
            <w:r>
              <w:rPr>
                <w:sz w:val="22"/>
                <w:szCs w:val="22"/>
              </w:rPr>
              <w:t>1245.5</w:t>
            </w:r>
          </w:p>
        </w:tc>
        <w:tc>
          <w:tcPr>
            <w:tcW w:w="2303" w:type="dxa"/>
            <w:tcBorders>
              <w:top w:val="single" w:sz="4" w:space="0" w:color="000000"/>
              <w:left w:val="single" w:sz="4" w:space="0" w:color="000000"/>
              <w:bottom w:val="single" w:sz="4" w:space="0" w:color="000000"/>
              <w:right w:val="single" w:sz="4" w:space="0" w:color="000000"/>
            </w:tcBorders>
          </w:tcPr>
          <w:p w14:paraId="161BB9EC" w14:textId="77777777" w:rsidR="00D916F3" w:rsidRDefault="00D916F3">
            <w:pPr>
              <w:rPr>
                <w:sz w:val="22"/>
                <w:szCs w:val="22"/>
              </w:rPr>
            </w:pPr>
          </w:p>
        </w:tc>
      </w:tr>
      <w:tr w:rsidR="00D916F3" w14:paraId="19D51FF7" w14:textId="77777777">
        <w:trPr>
          <w:trHeight w:val="431"/>
        </w:trPr>
        <w:tc>
          <w:tcPr>
            <w:tcW w:w="2792" w:type="dxa"/>
            <w:tcBorders>
              <w:top w:val="single" w:sz="4" w:space="0" w:color="000000"/>
              <w:left w:val="single" w:sz="4" w:space="0" w:color="000000"/>
              <w:bottom w:val="single" w:sz="4" w:space="0" w:color="000000"/>
              <w:right w:val="single" w:sz="4" w:space="0" w:color="000000"/>
            </w:tcBorders>
          </w:tcPr>
          <w:p w14:paraId="782DFA00" w14:textId="77777777" w:rsidR="00D916F3" w:rsidRDefault="00000000">
            <w:pPr>
              <w:rPr>
                <w:sz w:val="22"/>
                <w:szCs w:val="22"/>
              </w:rPr>
            </w:pPr>
            <w:r>
              <w:rPr>
                <w:sz w:val="22"/>
                <w:szCs w:val="22"/>
              </w:rPr>
              <w:t>Closing Balance</w:t>
            </w:r>
          </w:p>
        </w:tc>
        <w:tc>
          <w:tcPr>
            <w:tcW w:w="2269" w:type="dxa"/>
            <w:tcBorders>
              <w:top w:val="single" w:sz="4" w:space="0" w:color="000000"/>
              <w:left w:val="single" w:sz="4" w:space="0" w:color="000000"/>
              <w:bottom w:val="single" w:sz="4" w:space="0" w:color="000000"/>
              <w:right w:val="single" w:sz="4" w:space="0" w:color="000000"/>
            </w:tcBorders>
          </w:tcPr>
          <w:p w14:paraId="16DCDB92" w14:textId="77777777" w:rsidR="00D916F3" w:rsidRDefault="00D916F3">
            <w:pPr>
              <w:rPr>
                <w:sz w:val="22"/>
                <w:szCs w:val="22"/>
              </w:rPr>
            </w:pPr>
          </w:p>
        </w:tc>
        <w:tc>
          <w:tcPr>
            <w:tcW w:w="1774" w:type="dxa"/>
            <w:tcBorders>
              <w:top w:val="single" w:sz="4" w:space="0" w:color="000000"/>
              <w:left w:val="single" w:sz="4" w:space="0" w:color="000000"/>
              <w:bottom w:val="single" w:sz="4" w:space="0" w:color="000000"/>
              <w:right w:val="single" w:sz="4" w:space="0" w:color="000000"/>
            </w:tcBorders>
          </w:tcPr>
          <w:p w14:paraId="31E03666" w14:textId="77777777" w:rsidR="00D916F3" w:rsidRDefault="00D916F3">
            <w:pPr>
              <w:rPr>
                <w:sz w:val="22"/>
                <w:szCs w:val="22"/>
              </w:rPr>
            </w:pPr>
          </w:p>
        </w:tc>
        <w:tc>
          <w:tcPr>
            <w:tcW w:w="2303" w:type="dxa"/>
            <w:tcBorders>
              <w:top w:val="single" w:sz="4" w:space="0" w:color="000000"/>
              <w:left w:val="single" w:sz="4" w:space="0" w:color="000000"/>
              <w:bottom w:val="single" w:sz="4" w:space="0" w:color="000000"/>
              <w:right w:val="single" w:sz="4" w:space="0" w:color="000000"/>
            </w:tcBorders>
          </w:tcPr>
          <w:p w14:paraId="0193B00A" w14:textId="77777777" w:rsidR="00D916F3" w:rsidRDefault="00000000">
            <w:pPr>
              <w:rPr>
                <w:sz w:val="22"/>
                <w:szCs w:val="22"/>
              </w:rPr>
            </w:pPr>
            <w:r>
              <w:rPr>
                <w:sz w:val="22"/>
                <w:szCs w:val="22"/>
              </w:rPr>
              <w:t>8471.12</w:t>
            </w:r>
          </w:p>
        </w:tc>
      </w:tr>
    </w:tbl>
    <w:p w14:paraId="20380047" w14:textId="77777777" w:rsidR="00D916F3" w:rsidRDefault="00D916F3">
      <w:pPr>
        <w:rPr>
          <w:sz w:val="22"/>
          <w:szCs w:val="22"/>
        </w:rPr>
      </w:pPr>
    </w:p>
    <w:p w14:paraId="1F6F75F4" w14:textId="77777777" w:rsidR="00D916F3" w:rsidRDefault="00000000">
      <w:pPr>
        <w:rPr>
          <w:b/>
          <w:sz w:val="22"/>
          <w:szCs w:val="22"/>
        </w:rPr>
      </w:pPr>
      <w:r>
        <w:rPr>
          <w:b/>
          <w:sz w:val="22"/>
          <w:szCs w:val="22"/>
        </w:rPr>
        <w:t>TPRF Fund</w:t>
      </w:r>
    </w:p>
    <w:p w14:paraId="120CDEC8" w14:textId="77777777" w:rsidR="00D916F3" w:rsidRDefault="00D916F3">
      <w:pPr>
        <w:rPr>
          <w:sz w:val="22"/>
          <w:szCs w:val="22"/>
        </w:rPr>
      </w:pPr>
    </w:p>
    <w:tbl>
      <w:tblPr>
        <w:tblStyle w:val="a2"/>
        <w:tblW w:w="989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1419"/>
        <w:gridCol w:w="1133"/>
        <w:gridCol w:w="1278"/>
        <w:gridCol w:w="1417"/>
      </w:tblGrid>
      <w:tr w:rsidR="00D916F3" w14:paraId="4B13BD1D" w14:textId="77777777">
        <w:trPr>
          <w:trHeight w:val="431"/>
        </w:trPr>
        <w:tc>
          <w:tcPr>
            <w:tcW w:w="4645" w:type="dxa"/>
          </w:tcPr>
          <w:p w14:paraId="12CB6547" w14:textId="77777777" w:rsidR="00D916F3" w:rsidRDefault="00000000">
            <w:pPr>
              <w:rPr>
                <w:sz w:val="22"/>
                <w:szCs w:val="22"/>
              </w:rPr>
            </w:pPr>
            <w:r>
              <w:rPr>
                <w:sz w:val="22"/>
                <w:szCs w:val="22"/>
              </w:rPr>
              <w:t>Category</w:t>
            </w:r>
          </w:p>
        </w:tc>
        <w:tc>
          <w:tcPr>
            <w:tcW w:w="1419" w:type="dxa"/>
          </w:tcPr>
          <w:p w14:paraId="1FF922FC" w14:textId="77777777" w:rsidR="00D916F3" w:rsidRDefault="00000000">
            <w:pPr>
              <w:rPr>
                <w:sz w:val="22"/>
                <w:szCs w:val="22"/>
              </w:rPr>
            </w:pPr>
            <w:r>
              <w:rPr>
                <w:sz w:val="22"/>
                <w:szCs w:val="22"/>
              </w:rPr>
              <w:t>In</w:t>
            </w:r>
          </w:p>
        </w:tc>
        <w:tc>
          <w:tcPr>
            <w:tcW w:w="1133" w:type="dxa"/>
          </w:tcPr>
          <w:p w14:paraId="33BFD2A2" w14:textId="77777777" w:rsidR="00D916F3" w:rsidRDefault="00000000">
            <w:pPr>
              <w:rPr>
                <w:sz w:val="22"/>
                <w:szCs w:val="22"/>
              </w:rPr>
            </w:pPr>
            <w:r>
              <w:rPr>
                <w:sz w:val="22"/>
                <w:szCs w:val="22"/>
              </w:rPr>
              <w:t>Out</w:t>
            </w:r>
          </w:p>
        </w:tc>
        <w:tc>
          <w:tcPr>
            <w:tcW w:w="1278" w:type="dxa"/>
          </w:tcPr>
          <w:p w14:paraId="61007212" w14:textId="77777777" w:rsidR="00D916F3" w:rsidRDefault="00000000">
            <w:pPr>
              <w:rPr>
                <w:sz w:val="22"/>
                <w:szCs w:val="22"/>
              </w:rPr>
            </w:pPr>
            <w:r>
              <w:rPr>
                <w:sz w:val="22"/>
                <w:szCs w:val="22"/>
              </w:rPr>
              <w:t>Gift Aid</w:t>
            </w:r>
          </w:p>
        </w:tc>
        <w:tc>
          <w:tcPr>
            <w:tcW w:w="1417" w:type="dxa"/>
          </w:tcPr>
          <w:p w14:paraId="6924FD3B" w14:textId="77777777" w:rsidR="00D916F3" w:rsidRDefault="00000000">
            <w:pPr>
              <w:rPr>
                <w:sz w:val="22"/>
                <w:szCs w:val="22"/>
              </w:rPr>
            </w:pPr>
            <w:proofErr w:type="spellStart"/>
            <w:r>
              <w:rPr>
                <w:sz w:val="22"/>
                <w:szCs w:val="22"/>
              </w:rPr>
              <w:t>Total+GA</w:t>
            </w:r>
            <w:proofErr w:type="spellEnd"/>
          </w:p>
        </w:tc>
      </w:tr>
      <w:tr w:rsidR="00D916F3" w14:paraId="6D2500E7" w14:textId="77777777">
        <w:trPr>
          <w:trHeight w:val="429"/>
        </w:trPr>
        <w:tc>
          <w:tcPr>
            <w:tcW w:w="4645" w:type="dxa"/>
          </w:tcPr>
          <w:p w14:paraId="4F4AE4F7" w14:textId="77777777" w:rsidR="00D916F3" w:rsidRDefault="00000000">
            <w:pPr>
              <w:rPr>
                <w:sz w:val="22"/>
                <w:szCs w:val="22"/>
              </w:rPr>
            </w:pPr>
            <w:r>
              <w:rPr>
                <w:sz w:val="22"/>
                <w:szCs w:val="22"/>
              </w:rPr>
              <w:t>Opening Balance</w:t>
            </w:r>
          </w:p>
        </w:tc>
        <w:tc>
          <w:tcPr>
            <w:tcW w:w="1419" w:type="dxa"/>
          </w:tcPr>
          <w:p w14:paraId="073EB2FF" w14:textId="77777777" w:rsidR="00D916F3" w:rsidRDefault="00000000">
            <w:pPr>
              <w:rPr>
                <w:sz w:val="22"/>
                <w:szCs w:val="22"/>
              </w:rPr>
            </w:pPr>
            <w:r>
              <w:rPr>
                <w:sz w:val="22"/>
                <w:szCs w:val="22"/>
              </w:rPr>
              <w:t>0</w:t>
            </w:r>
          </w:p>
        </w:tc>
        <w:tc>
          <w:tcPr>
            <w:tcW w:w="1133" w:type="dxa"/>
          </w:tcPr>
          <w:p w14:paraId="0B659D42" w14:textId="77777777" w:rsidR="00D916F3" w:rsidRDefault="00D916F3">
            <w:pPr>
              <w:rPr>
                <w:sz w:val="22"/>
                <w:szCs w:val="22"/>
              </w:rPr>
            </w:pPr>
          </w:p>
        </w:tc>
        <w:tc>
          <w:tcPr>
            <w:tcW w:w="1278" w:type="dxa"/>
          </w:tcPr>
          <w:p w14:paraId="544E9E6E" w14:textId="77777777" w:rsidR="00D916F3" w:rsidRDefault="00D916F3">
            <w:pPr>
              <w:rPr>
                <w:sz w:val="22"/>
                <w:szCs w:val="22"/>
              </w:rPr>
            </w:pPr>
          </w:p>
        </w:tc>
        <w:tc>
          <w:tcPr>
            <w:tcW w:w="1417" w:type="dxa"/>
          </w:tcPr>
          <w:p w14:paraId="6720B74D" w14:textId="77777777" w:rsidR="00D916F3" w:rsidRDefault="00D916F3">
            <w:pPr>
              <w:rPr>
                <w:sz w:val="22"/>
                <w:szCs w:val="22"/>
              </w:rPr>
            </w:pPr>
          </w:p>
        </w:tc>
      </w:tr>
      <w:tr w:rsidR="00D916F3" w14:paraId="14082835" w14:textId="77777777">
        <w:trPr>
          <w:trHeight w:val="432"/>
        </w:trPr>
        <w:tc>
          <w:tcPr>
            <w:tcW w:w="4645" w:type="dxa"/>
          </w:tcPr>
          <w:p w14:paraId="3FA08864" w14:textId="77777777" w:rsidR="00D916F3" w:rsidRDefault="00000000">
            <w:pPr>
              <w:rPr>
                <w:sz w:val="22"/>
                <w:szCs w:val="22"/>
              </w:rPr>
            </w:pPr>
            <w:r>
              <w:rPr>
                <w:sz w:val="22"/>
                <w:szCs w:val="22"/>
              </w:rPr>
              <w:t>TPRF Where the need is Greatest</w:t>
            </w:r>
          </w:p>
        </w:tc>
        <w:tc>
          <w:tcPr>
            <w:tcW w:w="1419" w:type="dxa"/>
          </w:tcPr>
          <w:p w14:paraId="0C9D4284" w14:textId="77777777" w:rsidR="00D916F3" w:rsidRDefault="00000000">
            <w:pPr>
              <w:rPr>
                <w:sz w:val="22"/>
                <w:szCs w:val="22"/>
              </w:rPr>
            </w:pPr>
            <w:r>
              <w:rPr>
                <w:sz w:val="22"/>
                <w:szCs w:val="22"/>
              </w:rPr>
              <w:t>3901</w:t>
            </w:r>
          </w:p>
        </w:tc>
        <w:tc>
          <w:tcPr>
            <w:tcW w:w="1133" w:type="dxa"/>
          </w:tcPr>
          <w:p w14:paraId="080D81CC" w14:textId="77777777" w:rsidR="00D916F3" w:rsidRDefault="00D916F3">
            <w:pPr>
              <w:rPr>
                <w:sz w:val="22"/>
                <w:szCs w:val="22"/>
              </w:rPr>
            </w:pPr>
          </w:p>
        </w:tc>
        <w:tc>
          <w:tcPr>
            <w:tcW w:w="1278" w:type="dxa"/>
          </w:tcPr>
          <w:p w14:paraId="0939194C" w14:textId="77777777" w:rsidR="00D916F3" w:rsidRDefault="00000000">
            <w:pPr>
              <w:rPr>
                <w:sz w:val="22"/>
                <w:szCs w:val="22"/>
              </w:rPr>
            </w:pPr>
            <w:r>
              <w:rPr>
                <w:sz w:val="22"/>
                <w:szCs w:val="22"/>
              </w:rPr>
              <w:t>519.05</w:t>
            </w:r>
          </w:p>
        </w:tc>
        <w:tc>
          <w:tcPr>
            <w:tcW w:w="1417" w:type="dxa"/>
          </w:tcPr>
          <w:p w14:paraId="6E8C3633" w14:textId="77777777" w:rsidR="00D916F3" w:rsidRDefault="00000000">
            <w:pPr>
              <w:rPr>
                <w:sz w:val="22"/>
                <w:szCs w:val="22"/>
              </w:rPr>
            </w:pPr>
            <w:r>
              <w:rPr>
                <w:sz w:val="22"/>
                <w:szCs w:val="22"/>
              </w:rPr>
              <w:t>4420.05</w:t>
            </w:r>
          </w:p>
        </w:tc>
      </w:tr>
      <w:tr w:rsidR="00D916F3" w14:paraId="1BB508BD" w14:textId="77777777">
        <w:trPr>
          <w:trHeight w:val="429"/>
        </w:trPr>
        <w:tc>
          <w:tcPr>
            <w:tcW w:w="4645" w:type="dxa"/>
          </w:tcPr>
          <w:p w14:paraId="17FB3F77" w14:textId="77777777" w:rsidR="00D916F3" w:rsidRDefault="00000000">
            <w:pPr>
              <w:rPr>
                <w:sz w:val="22"/>
                <w:szCs w:val="22"/>
              </w:rPr>
            </w:pPr>
            <w:r>
              <w:rPr>
                <w:sz w:val="22"/>
                <w:szCs w:val="22"/>
              </w:rPr>
              <w:t>Awakening Dignity Appeal TPRF</w:t>
            </w:r>
          </w:p>
        </w:tc>
        <w:tc>
          <w:tcPr>
            <w:tcW w:w="1419" w:type="dxa"/>
          </w:tcPr>
          <w:p w14:paraId="1CBE7347" w14:textId="77777777" w:rsidR="00D916F3" w:rsidRDefault="00000000">
            <w:pPr>
              <w:rPr>
                <w:sz w:val="22"/>
                <w:szCs w:val="22"/>
              </w:rPr>
            </w:pPr>
            <w:r>
              <w:rPr>
                <w:sz w:val="22"/>
                <w:szCs w:val="22"/>
              </w:rPr>
              <w:t>588.78</w:t>
            </w:r>
          </w:p>
        </w:tc>
        <w:tc>
          <w:tcPr>
            <w:tcW w:w="1133" w:type="dxa"/>
          </w:tcPr>
          <w:p w14:paraId="5159235D" w14:textId="77777777" w:rsidR="00D916F3" w:rsidRDefault="00D916F3">
            <w:pPr>
              <w:rPr>
                <w:sz w:val="22"/>
                <w:szCs w:val="22"/>
              </w:rPr>
            </w:pPr>
          </w:p>
        </w:tc>
        <w:tc>
          <w:tcPr>
            <w:tcW w:w="1278" w:type="dxa"/>
          </w:tcPr>
          <w:p w14:paraId="63AE85F1" w14:textId="77777777" w:rsidR="00D916F3" w:rsidRDefault="00000000">
            <w:pPr>
              <w:rPr>
                <w:sz w:val="22"/>
                <w:szCs w:val="22"/>
              </w:rPr>
            </w:pPr>
            <w:r>
              <w:rPr>
                <w:sz w:val="22"/>
                <w:szCs w:val="22"/>
              </w:rPr>
              <w:t>177.5</w:t>
            </w:r>
          </w:p>
        </w:tc>
        <w:tc>
          <w:tcPr>
            <w:tcW w:w="1417" w:type="dxa"/>
          </w:tcPr>
          <w:p w14:paraId="3955629E" w14:textId="77777777" w:rsidR="00D916F3" w:rsidRDefault="00000000">
            <w:pPr>
              <w:rPr>
                <w:sz w:val="22"/>
                <w:szCs w:val="22"/>
              </w:rPr>
            </w:pPr>
            <w:r>
              <w:rPr>
                <w:sz w:val="22"/>
                <w:szCs w:val="22"/>
              </w:rPr>
              <w:t>766.28</w:t>
            </w:r>
          </w:p>
        </w:tc>
      </w:tr>
      <w:tr w:rsidR="00D916F3" w14:paraId="22FDAE75" w14:textId="77777777">
        <w:trPr>
          <w:trHeight w:val="431"/>
        </w:trPr>
        <w:tc>
          <w:tcPr>
            <w:tcW w:w="4645" w:type="dxa"/>
          </w:tcPr>
          <w:p w14:paraId="0B1CFD20" w14:textId="77777777" w:rsidR="00D916F3" w:rsidRDefault="00000000">
            <w:pPr>
              <w:rPr>
                <w:sz w:val="22"/>
                <w:szCs w:val="22"/>
              </w:rPr>
            </w:pPr>
            <w:r>
              <w:rPr>
                <w:sz w:val="22"/>
                <w:szCs w:val="22"/>
              </w:rPr>
              <w:t>TPRF Ukraine Relief Appeal</w:t>
            </w:r>
          </w:p>
        </w:tc>
        <w:tc>
          <w:tcPr>
            <w:tcW w:w="1419" w:type="dxa"/>
          </w:tcPr>
          <w:p w14:paraId="72276C85" w14:textId="77777777" w:rsidR="00D916F3" w:rsidRDefault="00000000">
            <w:pPr>
              <w:rPr>
                <w:sz w:val="22"/>
                <w:szCs w:val="22"/>
              </w:rPr>
            </w:pPr>
            <w:r>
              <w:rPr>
                <w:sz w:val="22"/>
                <w:szCs w:val="22"/>
              </w:rPr>
              <w:t>6291.51</w:t>
            </w:r>
          </w:p>
        </w:tc>
        <w:tc>
          <w:tcPr>
            <w:tcW w:w="1133" w:type="dxa"/>
          </w:tcPr>
          <w:p w14:paraId="6D7B177C" w14:textId="77777777" w:rsidR="00D916F3" w:rsidRDefault="00D916F3">
            <w:pPr>
              <w:rPr>
                <w:sz w:val="22"/>
                <w:szCs w:val="22"/>
              </w:rPr>
            </w:pPr>
          </w:p>
        </w:tc>
        <w:tc>
          <w:tcPr>
            <w:tcW w:w="1278" w:type="dxa"/>
          </w:tcPr>
          <w:p w14:paraId="2640E2EA" w14:textId="77777777" w:rsidR="00D916F3" w:rsidRDefault="00000000">
            <w:pPr>
              <w:rPr>
                <w:sz w:val="22"/>
                <w:szCs w:val="22"/>
              </w:rPr>
            </w:pPr>
            <w:r>
              <w:rPr>
                <w:sz w:val="22"/>
                <w:szCs w:val="22"/>
              </w:rPr>
              <w:t>707.5</w:t>
            </w:r>
          </w:p>
        </w:tc>
        <w:tc>
          <w:tcPr>
            <w:tcW w:w="1417" w:type="dxa"/>
          </w:tcPr>
          <w:p w14:paraId="224DF005" w14:textId="77777777" w:rsidR="00D916F3" w:rsidRDefault="00000000">
            <w:pPr>
              <w:rPr>
                <w:sz w:val="22"/>
                <w:szCs w:val="22"/>
              </w:rPr>
            </w:pPr>
            <w:r>
              <w:rPr>
                <w:sz w:val="22"/>
                <w:szCs w:val="22"/>
              </w:rPr>
              <w:t>6999.01</w:t>
            </w:r>
          </w:p>
        </w:tc>
      </w:tr>
      <w:tr w:rsidR="00D916F3" w14:paraId="6EE861FD" w14:textId="77777777">
        <w:trPr>
          <w:trHeight w:val="429"/>
        </w:trPr>
        <w:tc>
          <w:tcPr>
            <w:tcW w:w="4645" w:type="dxa"/>
          </w:tcPr>
          <w:p w14:paraId="791A92A5" w14:textId="77777777" w:rsidR="00D916F3" w:rsidRDefault="00000000">
            <w:pPr>
              <w:rPr>
                <w:sz w:val="22"/>
                <w:szCs w:val="22"/>
              </w:rPr>
            </w:pPr>
            <w:r>
              <w:rPr>
                <w:sz w:val="22"/>
                <w:szCs w:val="22"/>
              </w:rPr>
              <w:t>TPRF Extending Kindness Appeal</w:t>
            </w:r>
          </w:p>
        </w:tc>
        <w:tc>
          <w:tcPr>
            <w:tcW w:w="1419" w:type="dxa"/>
          </w:tcPr>
          <w:p w14:paraId="0B78C379" w14:textId="77777777" w:rsidR="00D916F3" w:rsidRDefault="00000000">
            <w:pPr>
              <w:rPr>
                <w:sz w:val="22"/>
                <w:szCs w:val="22"/>
              </w:rPr>
            </w:pPr>
            <w:r>
              <w:rPr>
                <w:sz w:val="22"/>
                <w:szCs w:val="22"/>
              </w:rPr>
              <w:t>360</w:t>
            </w:r>
          </w:p>
        </w:tc>
        <w:tc>
          <w:tcPr>
            <w:tcW w:w="1133" w:type="dxa"/>
          </w:tcPr>
          <w:p w14:paraId="32EFB26E" w14:textId="77777777" w:rsidR="00D916F3" w:rsidRDefault="00D916F3">
            <w:pPr>
              <w:rPr>
                <w:sz w:val="22"/>
                <w:szCs w:val="22"/>
              </w:rPr>
            </w:pPr>
          </w:p>
        </w:tc>
        <w:tc>
          <w:tcPr>
            <w:tcW w:w="1278" w:type="dxa"/>
          </w:tcPr>
          <w:p w14:paraId="309CE5A7" w14:textId="77777777" w:rsidR="00D916F3" w:rsidRDefault="00000000">
            <w:pPr>
              <w:rPr>
                <w:sz w:val="22"/>
                <w:szCs w:val="22"/>
              </w:rPr>
            </w:pPr>
            <w:r>
              <w:rPr>
                <w:sz w:val="22"/>
                <w:szCs w:val="22"/>
              </w:rPr>
              <w:t>63.75</w:t>
            </w:r>
          </w:p>
        </w:tc>
        <w:tc>
          <w:tcPr>
            <w:tcW w:w="1417" w:type="dxa"/>
          </w:tcPr>
          <w:p w14:paraId="0E22FA48" w14:textId="77777777" w:rsidR="00D916F3" w:rsidRDefault="00000000">
            <w:pPr>
              <w:rPr>
                <w:sz w:val="22"/>
                <w:szCs w:val="22"/>
              </w:rPr>
            </w:pPr>
            <w:r>
              <w:rPr>
                <w:sz w:val="22"/>
                <w:szCs w:val="22"/>
              </w:rPr>
              <w:t>423.75</w:t>
            </w:r>
          </w:p>
        </w:tc>
      </w:tr>
      <w:tr w:rsidR="00D916F3" w14:paraId="342EFE43" w14:textId="77777777">
        <w:trPr>
          <w:trHeight w:val="431"/>
        </w:trPr>
        <w:tc>
          <w:tcPr>
            <w:tcW w:w="6064" w:type="dxa"/>
            <w:gridSpan w:val="2"/>
          </w:tcPr>
          <w:p w14:paraId="64040BD6" w14:textId="77777777" w:rsidR="00D916F3" w:rsidRDefault="00000000">
            <w:pPr>
              <w:rPr>
                <w:sz w:val="22"/>
                <w:szCs w:val="22"/>
              </w:rPr>
            </w:pPr>
            <w:r>
              <w:rPr>
                <w:sz w:val="22"/>
                <w:szCs w:val="22"/>
              </w:rPr>
              <w:t>Transfer to TPRF Where the need is greatest</w:t>
            </w:r>
          </w:p>
        </w:tc>
        <w:tc>
          <w:tcPr>
            <w:tcW w:w="1133" w:type="dxa"/>
          </w:tcPr>
          <w:p w14:paraId="0A47045C" w14:textId="77777777" w:rsidR="00D916F3" w:rsidRDefault="00000000">
            <w:pPr>
              <w:rPr>
                <w:sz w:val="22"/>
                <w:szCs w:val="22"/>
              </w:rPr>
            </w:pPr>
            <w:r>
              <w:rPr>
                <w:sz w:val="22"/>
                <w:szCs w:val="22"/>
              </w:rPr>
              <w:t>3387.2</w:t>
            </w:r>
          </w:p>
        </w:tc>
        <w:tc>
          <w:tcPr>
            <w:tcW w:w="1278" w:type="dxa"/>
          </w:tcPr>
          <w:p w14:paraId="617EFB50" w14:textId="77777777" w:rsidR="00D916F3" w:rsidRDefault="00D916F3">
            <w:pPr>
              <w:rPr>
                <w:sz w:val="22"/>
                <w:szCs w:val="22"/>
              </w:rPr>
            </w:pPr>
          </w:p>
        </w:tc>
        <w:tc>
          <w:tcPr>
            <w:tcW w:w="1417" w:type="dxa"/>
          </w:tcPr>
          <w:p w14:paraId="5F7C0740" w14:textId="77777777" w:rsidR="00D916F3" w:rsidRDefault="00D916F3">
            <w:pPr>
              <w:rPr>
                <w:sz w:val="22"/>
                <w:szCs w:val="22"/>
              </w:rPr>
            </w:pPr>
          </w:p>
        </w:tc>
      </w:tr>
      <w:tr w:rsidR="00D916F3" w14:paraId="2E891AF9" w14:textId="77777777">
        <w:trPr>
          <w:trHeight w:val="429"/>
        </w:trPr>
        <w:tc>
          <w:tcPr>
            <w:tcW w:w="4645" w:type="dxa"/>
          </w:tcPr>
          <w:p w14:paraId="09DD2C48" w14:textId="77777777" w:rsidR="00D916F3" w:rsidRDefault="00000000">
            <w:pPr>
              <w:rPr>
                <w:sz w:val="22"/>
                <w:szCs w:val="22"/>
              </w:rPr>
            </w:pPr>
            <w:r>
              <w:rPr>
                <w:sz w:val="22"/>
                <w:szCs w:val="22"/>
              </w:rPr>
              <w:t>Transfer to TPRF Ukraine Relief</w:t>
            </w:r>
          </w:p>
        </w:tc>
        <w:tc>
          <w:tcPr>
            <w:tcW w:w="1419" w:type="dxa"/>
          </w:tcPr>
          <w:p w14:paraId="04F874C4" w14:textId="77777777" w:rsidR="00D916F3" w:rsidRDefault="00D916F3">
            <w:pPr>
              <w:rPr>
                <w:sz w:val="22"/>
                <w:szCs w:val="22"/>
              </w:rPr>
            </w:pPr>
          </w:p>
        </w:tc>
        <w:tc>
          <w:tcPr>
            <w:tcW w:w="1133" w:type="dxa"/>
          </w:tcPr>
          <w:p w14:paraId="4AA435EE" w14:textId="77777777" w:rsidR="00D916F3" w:rsidRDefault="00000000">
            <w:pPr>
              <w:rPr>
                <w:sz w:val="22"/>
                <w:szCs w:val="22"/>
              </w:rPr>
            </w:pPr>
            <w:r>
              <w:rPr>
                <w:sz w:val="22"/>
                <w:szCs w:val="22"/>
              </w:rPr>
              <w:t>5299.25</w:t>
            </w:r>
          </w:p>
        </w:tc>
        <w:tc>
          <w:tcPr>
            <w:tcW w:w="1278" w:type="dxa"/>
          </w:tcPr>
          <w:p w14:paraId="18B5C42E" w14:textId="77777777" w:rsidR="00D916F3" w:rsidRDefault="00D916F3">
            <w:pPr>
              <w:rPr>
                <w:sz w:val="22"/>
                <w:szCs w:val="22"/>
              </w:rPr>
            </w:pPr>
          </w:p>
        </w:tc>
        <w:tc>
          <w:tcPr>
            <w:tcW w:w="1417" w:type="dxa"/>
          </w:tcPr>
          <w:p w14:paraId="1033CE96" w14:textId="77777777" w:rsidR="00D916F3" w:rsidRDefault="00D916F3">
            <w:pPr>
              <w:rPr>
                <w:sz w:val="22"/>
                <w:szCs w:val="22"/>
              </w:rPr>
            </w:pPr>
          </w:p>
        </w:tc>
      </w:tr>
      <w:tr w:rsidR="00D916F3" w14:paraId="54285AF5" w14:textId="77777777">
        <w:trPr>
          <w:trHeight w:val="431"/>
        </w:trPr>
        <w:tc>
          <w:tcPr>
            <w:tcW w:w="4645" w:type="dxa"/>
          </w:tcPr>
          <w:p w14:paraId="5CDC8B10" w14:textId="77777777" w:rsidR="00D916F3" w:rsidRDefault="00000000">
            <w:pPr>
              <w:rPr>
                <w:sz w:val="22"/>
                <w:szCs w:val="22"/>
              </w:rPr>
            </w:pPr>
            <w:r>
              <w:rPr>
                <w:sz w:val="22"/>
                <w:szCs w:val="22"/>
              </w:rPr>
              <w:t>Transfer to TPRF Awakening Dignity</w:t>
            </w:r>
          </w:p>
        </w:tc>
        <w:tc>
          <w:tcPr>
            <w:tcW w:w="1419" w:type="dxa"/>
          </w:tcPr>
          <w:p w14:paraId="13CFBF07" w14:textId="77777777" w:rsidR="00D916F3" w:rsidRDefault="00D916F3">
            <w:pPr>
              <w:rPr>
                <w:sz w:val="22"/>
                <w:szCs w:val="22"/>
              </w:rPr>
            </w:pPr>
          </w:p>
        </w:tc>
        <w:tc>
          <w:tcPr>
            <w:tcW w:w="1133" w:type="dxa"/>
          </w:tcPr>
          <w:p w14:paraId="23E03DB2" w14:textId="77777777" w:rsidR="00D916F3" w:rsidRDefault="00000000">
            <w:pPr>
              <w:rPr>
                <w:sz w:val="22"/>
                <w:szCs w:val="22"/>
              </w:rPr>
            </w:pPr>
            <w:r>
              <w:rPr>
                <w:sz w:val="22"/>
                <w:szCs w:val="22"/>
              </w:rPr>
              <w:t>3408.98</w:t>
            </w:r>
          </w:p>
        </w:tc>
        <w:tc>
          <w:tcPr>
            <w:tcW w:w="1278" w:type="dxa"/>
          </w:tcPr>
          <w:p w14:paraId="6CAB9A72" w14:textId="77777777" w:rsidR="00D916F3" w:rsidRDefault="00D916F3">
            <w:pPr>
              <w:rPr>
                <w:sz w:val="22"/>
                <w:szCs w:val="22"/>
              </w:rPr>
            </w:pPr>
          </w:p>
        </w:tc>
        <w:tc>
          <w:tcPr>
            <w:tcW w:w="1417" w:type="dxa"/>
          </w:tcPr>
          <w:p w14:paraId="0E50FDE1" w14:textId="77777777" w:rsidR="00D916F3" w:rsidRDefault="00D916F3">
            <w:pPr>
              <w:rPr>
                <w:sz w:val="22"/>
                <w:szCs w:val="22"/>
              </w:rPr>
            </w:pPr>
          </w:p>
        </w:tc>
      </w:tr>
      <w:tr w:rsidR="00D916F3" w14:paraId="020E7F86" w14:textId="77777777">
        <w:trPr>
          <w:trHeight w:val="429"/>
        </w:trPr>
        <w:tc>
          <w:tcPr>
            <w:tcW w:w="4645" w:type="dxa"/>
          </w:tcPr>
          <w:p w14:paraId="2B364804" w14:textId="77777777" w:rsidR="00D916F3" w:rsidRDefault="00000000">
            <w:pPr>
              <w:rPr>
                <w:sz w:val="22"/>
                <w:szCs w:val="22"/>
              </w:rPr>
            </w:pPr>
            <w:r>
              <w:rPr>
                <w:sz w:val="22"/>
                <w:szCs w:val="22"/>
              </w:rPr>
              <w:t>Transfer to TPRF Extending Kindness</w:t>
            </w:r>
          </w:p>
        </w:tc>
        <w:tc>
          <w:tcPr>
            <w:tcW w:w="1419" w:type="dxa"/>
          </w:tcPr>
          <w:p w14:paraId="5C758137" w14:textId="77777777" w:rsidR="00D916F3" w:rsidRDefault="00D916F3">
            <w:pPr>
              <w:rPr>
                <w:sz w:val="22"/>
                <w:szCs w:val="22"/>
              </w:rPr>
            </w:pPr>
          </w:p>
        </w:tc>
        <w:tc>
          <w:tcPr>
            <w:tcW w:w="1133" w:type="dxa"/>
          </w:tcPr>
          <w:p w14:paraId="22EB0AED" w14:textId="77777777" w:rsidR="00D916F3" w:rsidRDefault="00000000">
            <w:pPr>
              <w:rPr>
                <w:sz w:val="22"/>
                <w:szCs w:val="22"/>
              </w:rPr>
            </w:pPr>
            <w:r>
              <w:rPr>
                <w:sz w:val="22"/>
                <w:szCs w:val="22"/>
              </w:rPr>
              <w:t>2097.4</w:t>
            </w:r>
          </w:p>
        </w:tc>
        <w:tc>
          <w:tcPr>
            <w:tcW w:w="1278" w:type="dxa"/>
          </w:tcPr>
          <w:p w14:paraId="2E0EE7D0" w14:textId="77777777" w:rsidR="00D916F3" w:rsidRDefault="00D916F3">
            <w:pPr>
              <w:rPr>
                <w:sz w:val="22"/>
                <w:szCs w:val="22"/>
              </w:rPr>
            </w:pPr>
          </w:p>
        </w:tc>
        <w:tc>
          <w:tcPr>
            <w:tcW w:w="1417" w:type="dxa"/>
          </w:tcPr>
          <w:p w14:paraId="0CDFD581" w14:textId="77777777" w:rsidR="00D916F3" w:rsidRDefault="00D916F3">
            <w:pPr>
              <w:rPr>
                <w:sz w:val="22"/>
                <w:szCs w:val="22"/>
              </w:rPr>
            </w:pPr>
          </w:p>
        </w:tc>
      </w:tr>
      <w:tr w:rsidR="00D916F3" w14:paraId="02901B93" w14:textId="77777777">
        <w:trPr>
          <w:trHeight w:val="748"/>
        </w:trPr>
        <w:tc>
          <w:tcPr>
            <w:tcW w:w="4645" w:type="dxa"/>
          </w:tcPr>
          <w:p w14:paraId="013EDA00" w14:textId="77777777" w:rsidR="00D916F3" w:rsidRDefault="00000000">
            <w:pPr>
              <w:rPr>
                <w:sz w:val="22"/>
                <w:szCs w:val="22"/>
              </w:rPr>
            </w:pPr>
            <w:r>
              <w:rPr>
                <w:sz w:val="22"/>
                <w:szCs w:val="22"/>
              </w:rPr>
              <w:t>Online Charges at source, made up via the General Fund</w:t>
            </w:r>
          </w:p>
        </w:tc>
        <w:tc>
          <w:tcPr>
            <w:tcW w:w="1419" w:type="dxa"/>
          </w:tcPr>
          <w:p w14:paraId="633DECD2" w14:textId="77777777" w:rsidR="00D916F3" w:rsidRDefault="00000000">
            <w:pPr>
              <w:rPr>
                <w:sz w:val="22"/>
                <w:szCs w:val="22"/>
              </w:rPr>
            </w:pPr>
            <w:r>
              <w:rPr>
                <w:sz w:val="22"/>
                <w:szCs w:val="22"/>
              </w:rPr>
              <w:t>66.28</w:t>
            </w:r>
          </w:p>
        </w:tc>
        <w:tc>
          <w:tcPr>
            <w:tcW w:w="1133" w:type="dxa"/>
          </w:tcPr>
          <w:p w14:paraId="59B31550" w14:textId="77777777" w:rsidR="00D916F3" w:rsidRDefault="00D916F3">
            <w:pPr>
              <w:rPr>
                <w:sz w:val="22"/>
                <w:szCs w:val="22"/>
              </w:rPr>
            </w:pPr>
          </w:p>
        </w:tc>
        <w:tc>
          <w:tcPr>
            <w:tcW w:w="1278" w:type="dxa"/>
          </w:tcPr>
          <w:p w14:paraId="464593C6" w14:textId="77777777" w:rsidR="00D916F3" w:rsidRDefault="00D916F3">
            <w:pPr>
              <w:rPr>
                <w:sz w:val="22"/>
                <w:szCs w:val="22"/>
              </w:rPr>
            </w:pPr>
          </w:p>
        </w:tc>
        <w:tc>
          <w:tcPr>
            <w:tcW w:w="1417" w:type="dxa"/>
          </w:tcPr>
          <w:p w14:paraId="7642FA7A" w14:textId="77777777" w:rsidR="00D916F3" w:rsidRDefault="00D916F3">
            <w:pPr>
              <w:rPr>
                <w:sz w:val="22"/>
                <w:szCs w:val="22"/>
              </w:rPr>
            </w:pPr>
          </w:p>
        </w:tc>
      </w:tr>
      <w:tr w:rsidR="00D916F3" w14:paraId="0C69C2DB" w14:textId="77777777">
        <w:trPr>
          <w:trHeight w:val="1065"/>
        </w:trPr>
        <w:tc>
          <w:tcPr>
            <w:tcW w:w="4645" w:type="dxa"/>
          </w:tcPr>
          <w:p w14:paraId="6D7E969D" w14:textId="77777777" w:rsidR="00D916F3" w:rsidRDefault="00000000">
            <w:pPr>
              <w:rPr>
                <w:sz w:val="22"/>
                <w:szCs w:val="22"/>
              </w:rPr>
            </w:pPr>
            <w:r>
              <w:rPr>
                <w:sz w:val="22"/>
                <w:szCs w:val="22"/>
              </w:rPr>
              <w:t>Transfer from General Fund (of which £1830, was reimbursed by HMRC and £1467.11 will be claimed as Gift Aid)</w:t>
            </w:r>
          </w:p>
        </w:tc>
        <w:tc>
          <w:tcPr>
            <w:tcW w:w="1419" w:type="dxa"/>
          </w:tcPr>
          <w:p w14:paraId="2C64F86E" w14:textId="77777777" w:rsidR="00D916F3" w:rsidRDefault="00000000">
            <w:pPr>
              <w:rPr>
                <w:sz w:val="22"/>
                <w:szCs w:val="22"/>
              </w:rPr>
            </w:pPr>
            <w:r>
              <w:rPr>
                <w:sz w:val="22"/>
                <w:szCs w:val="22"/>
              </w:rPr>
              <w:t>3051.52</w:t>
            </w:r>
          </w:p>
        </w:tc>
        <w:tc>
          <w:tcPr>
            <w:tcW w:w="1133" w:type="dxa"/>
          </w:tcPr>
          <w:p w14:paraId="389B5407" w14:textId="77777777" w:rsidR="00D916F3" w:rsidRDefault="00D916F3">
            <w:pPr>
              <w:rPr>
                <w:sz w:val="22"/>
                <w:szCs w:val="22"/>
              </w:rPr>
            </w:pPr>
          </w:p>
        </w:tc>
        <w:tc>
          <w:tcPr>
            <w:tcW w:w="1278" w:type="dxa"/>
          </w:tcPr>
          <w:p w14:paraId="39F34FA2" w14:textId="77777777" w:rsidR="00D916F3" w:rsidRDefault="00D916F3">
            <w:pPr>
              <w:rPr>
                <w:sz w:val="22"/>
                <w:szCs w:val="22"/>
              </w:rPr>
            </w:pPr>
          </w:p>
        </w:tc>
        <w:tc>
          <w:tcPr>
            <w:tcW w:w="1417" w:type="dxa"/>
          </w:tcPr>
          <w:p w14:paraId="4642D171" w14:textId="77777777" w:rsidR="00D916F3" w:rsidRDefault="00D916F3">
            <w:pPr>
              <w:rPr>
                <w:sz w:val="22"/>
                <w:szCs w:val="22"/>
              </w:rPr>
            </w:pPr>
          </w:p>
        </w:tc>
      </w:tr>
      <w:tr w:rsidR="00D916F3" w14:paraId="2268E63C" w14:textId="77777777">
        <w:trPr>
          <w:trHeight w:val="429"/>
        </w:trPr>
        <w:tc>
          <w:tcPr>
            <w:tcW w:w="4645" w:type="dxa"/>
          </w:tcPr>
          <w:p w14:paraId="50650720" w14:textId="77777777" w:rsidR="00D916F3" w:rsidRDefault="00000000">
            <w:pPr>
              <w:rPr>
                <w:sz w:val="22"/>
                <w:szCs w:val="22"/>
              </w:rPr>
            </w:pPr>
            <w:r>
              <w:rPr>
                <w:sz w:val="22"/>
                <w:szCs w:val="22"/>
              </w:rPr>
              <w:t>Totals</w:t>
            </w:r>
          </w:p>
        </w:tc>
        <w:tc>
          <w:tcPr>
            <w:tcW w:w="1419" w:type="dxa"/>
          </w:tcPr>
          <w:p w14:paraId="4ECF3FF9" w14:textId="77777777" w:rsidR="00D916F3" w:rsidRDefault="00000000">
            <w:pPr>
              <w:rPr>
                <w:sz w:val="22"/>
                <w:szCs w:val="22"/>
              </w:rPr>
            </w:pPr>
            <w:r>
              <w:rPr>
                <w:sz w:val="22"/>
                <w:szCs w:val="22"/>
              </w:rPr>
              <w:t>14259.11</w:t>
            </w:r>
          </w:p>
        </w:tc>
        <w:tc>
          <w:tcPr>
            <w:tcW w:w="1133" w:type="dxa"/>
          </w:tcPr>
          <w:p w14:paraId="7FD61C21" w14:textId="77777777" w:rsidR="00D916F3" w:rsidRDefault="00000000">
            <w:pPr>
              <w:rPr>
                <w:sz w:val="22"/>
                <w:szCs w:val="22"/>
              </w:rPr>
            </w:pPr>
            <w:r>
              <w:rPr>
                <w:sz w:val="22"/>
                <w:szCs w:val="22"/>
              </w:rPr>
              <w:t>14259.11</w:t>
            </w:r>
          </w:p>
        </w:tc>
        <w:tc>
          <w:tcPr>
            <w:tcW w:w="1278" w:type="dxa"/>
          </w:tcPr>
          <w:p w14:paraId="540214AC" w14:textId="77777777" w:rsidR="00D916F3" w:rsidRDefault="00000000">
            <w:pPr>
              <w:rPr>
                <w:sz w:val="22"/>
                <w:szCs w:val="22"/>
              </w:rPr>
            </w:pPr>
            <w:r>
              <w:rPr>
                <w:sz w:val="22"/>
                <w:szCs w:val="22"/>
              </w:rPr>
              <w:t>1467.8</w:t>
            </w:r>
          </w:p>
        </w:tc>
        <w:tc>
          <w:tcPr>
            <w:tcW w:w="1417" w:type="dxa"/>
          </w:tcPr>
          <w:p w14:paraId="6EDFFFE5" w14:textId="77777777" w:rsidR="00D916F3" w:rsidRDefault="00000000">
            <w:pPr>
              <w:rPr>
                <w:sz w:val="22"/>
                <w:szCs w:val="22"/>
              </w:rPr>
            </w:pPr>
            <w:r>
              <w:rPr>
                <w:sz w:val="22"/>
                <w:szCs w:val="22"/>
              </w:rPr>
              <w:t>12609.09</w:t>
            </w:r>
          </w:p>
        </w:tc>
      </w:tr>
      <w:tr w:rsidR="00D916F3" w14:paraId="75989EBA" w14:textId="77777777">
        <w:trPr>
          <w:trHeight w:val="431"/>
        </w:trPr>
        <w:tc>
          <w:tcPr>
            <w:tcW w:w="4645" w:type="dxa"/>
          </w:tcPr>
          <w:p w14:paraId="2D5550F5" w14:textId="77777777" w:rsidR="00D916F3" w:rsidRDefault="00000000">
            <w:pPr>
              <w:rPr>
                <w:sz w:val="22"/>
                <w:szCs w:val="22"/>
              </w:rPr>
            </w:pPr>
            <w:r>
              <w:rPr>
                <w:sz w:val="22"/>
                <w:szCs w:val="22"/>
              </w:rPr>
              <w:t>Closing Balance</w:t>
            </w:r>
          </w:p>
        </w:tc>
        <w:tc>
          <w:tcPr>
            <w:tcW w:w="1419" w:type="dxa"/>
          </w:tcPr>
          <w:p w14:paraId="3D0F9395" w14:textId="77777777" w:rsidR="00D916F3" w:rsidRDefault="00D916F3">
            <w:pPr>
              <w:rPr>
                <w:sz w:val="22"/>
                <w:szCs w:val="22"/>
              </w:rPr>
            </w:pPr>
          </w:p>
        </w:tc>
        <w:tc>
          <w:tcPr>
            <w:tcW w:w="1133" w:type="dxa"/>
          </w:tcPr>
          <w:p w14:paraId="199D8709" w14:textId="77777777" w:rsidR="00D916F3" w:rsidRDefault="00000000">
            <w:pPr>
              <w:rPr>
                <w:sz w:val="22"/>
                <w:szCs w:val="22"/>
              </w:rPr>
            </w:pPr>
            <w:r>
              <w:rPr>
                <w:sz w:val="22"/>
                <w:szCs w:val="22"/>
              </w:rPr>
              <w:t>0</w:t>
            </w:r>
          </w:p>
        </w:tc>
        <w:tc>
          <w:tcPr>
            <w:tcW w:w="1278" w:type="dxa"/>
          </w:tcPr>
          <w:p w14:paraId="4B5217D2" w14:textId="77777777" w:rsidR="00D916F3" w:rsidRDefault="00D916F3">
            <w:pPr>
              <w:rPr>
                <w:sz w:val="22"/>
                <w:szCs w:val="22"/>
              </w:rPr>
            </w:pPr>
          </w:p>
        </w:tc>
        <w:tc>
          <w:tcPr>
            <w:tcW w:w="1417" w:type="dxa"/>
          </w:tcPr>
          <w:p w14:paraId="2768ABEE" w14:textId="77777777" w:rsidR="00D916F3" w:rsidRDefault="00D916F3">
            <w:pPr>
              <w:rPr>
                <w:sz w:val="22"/>
                <w:szCs w:val="22"/>
              </w:rPr>
            </w:pPr>
          </w:p>
        </w:tc>
      </w:tr>
    </w:tbl>
    <w:p w14:paraId="7B0E3A88" w14:textId="77777777" w:rsidR="00D916F3" w:rsidRDefault="00D916F3">
      <w:pPr>
        <w:rPr>
          <w:b/>
          <w:sz w:val="22"/>
          <w:szCs w:val="22"/>
        </w:rPr>
      </w:pPr>
    </w:p>
    <w:p w14:paraId="6BE86213" w14:textId="77777777" w:rsidR="00D916F3" w:rsidRDefault="00D916F3">
      <w:pPr>
        <w:rPr>
          <w:b/>
          <w:sz w:val="22"/>
          <w:szCs w:val="22"/>
        </w:rPr>
      </w:pPr>
    </w:p>
    <w:p w14:paraId="4D0757AE" w14:textId="77777777" w:rsidR="00D916F3" w:rsidRDefault="00000000">
      <w:pPr>
        <w:rPr>
          <w:b/>
          <w:sz w:val="22"/>
          <w:szCs w:val="22"/>
        </w:rPr>
      </w:pPr>
      <w:r>
        <w:rPr>
          <w:b/>
          <w:sz w:val="22"/>
          <w:szCs w:val="22"/>
        </w:rPr>
        <w:t>Lottery Fund</w:t>
      </w:r>
    </w:p>
    <w:p w14:paraId="2DBB93E4" w14:textId="77777777" w:rsidR="00D916F3" w:rsidRDefault="00D916F3">
      <w:pPr>
        <w:rPr>
          <w:sz w:val="22"/>
          <w:szCs w:val="22"/>
        </w:rPr>
      </w:pPr>
    </w:p>
    <w:tbl>
      <w:tblPr>
        <w:tblStyle w:val="a3"/>
        <w:tblW w:w="9135" w:type="dxa"/>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5"/>
        <w:gridCol w:w="3908"/>
        <w:gridCol w:w="996"/>
        <w:gridCol w:w="994"/>
        <w:gridCol w:w="1382"/>
      </w:tblGrid>
      <w:tr w:rsidR="00D916F3" w14:paraId="033D79EC" w14:textId="77777777">
        <w:trPr>
          <w:trHeight w:val="484"/>
        </w:trPr>
        <w:tc>
          <w:tcPr>
            <w:tcW w:w="1855" w:type="dxa"/>
          </w:tcPr>
          <w:p w14:paraId="102557F7" w14:textId="77777777" w:rsidR="00D916F3" w:rsidRDefault="00000000">
            <w:pPr>
              <w:rPr>
                <w:sz w:val="22"/>
                <w:szCs w:val="22"/>
              </w:rPr>
            </w:pPr>
            <w:r>
              <w:rPr>
                <w:sz w:val="22"/>
                <w:szCs w:val="22"/>
              </w:rPr>
              <w:t>Date</w:t>
            </w:r>
          </w:p>
        </w:tc>
        <w:tc>
          <w:tcPr>
            <w:tcW w:w="3908" w:type="dxa"/>
          </w:tcPr>
          <w:p w14:paraId="03AC52CF" w14:textId="77777777" w:rsidR="00D916F3" w:rsidRDefault="00000000">
            <w:pPr>
              <w:rPr>
                <w:sz w:val="22"/>
                <w:szCs w:val="22"/>
              </w:rPr>
            </w:pPr>
            <w:r>
              <w:rPr>
                <w:sz w:val="22"/>
                <w:szCs w:val="22"/>
              </w:rPr>
              <w:t>Item</w:t>
            </w:r>
          </w:p>
        </w:tc>
        <w:tc>
          <w:tcPr>
            <w:tcW w:w="996" w:type="dxa"/>
          </w:tcPr>
          <w:p w14:paraId="04F18BE5" w14:textId="77777777" w:rsidR="00D916F3" w:rsidRDefault="00000000">
            <w:pPr>
              <w:rPr>
                <w:sz w:val="22"/>
                <w:szCs w:val="22"/>
              </w:rPr>
            </w:pPr>
            <w:r>
              <w:rPr>
                <w:sz w:val="22"/>
                <w:szCs w:val="22"/>
              </w:rPr>
              <w:t>In</w:t>
            </w:r>
          </w:p>
        </w:tc>
        <w:tc>
          <w:tcPr>
            <w:tcW w:w="994" w:type="dxa"/>
          </w:tcPr>
          <w:p w14:paraId="4190889D" w14:textId="77777777" w:rsidR="00D916F3" w:rsidRDefault="00000000">
            <w:pPr>
              <w:rPr>
                <w:sz w:val="22"/>
                <w:szCs w:val="22"/>
              </w:rPr>
            </w:pPr>
            <w:r>
              <w:rPr>
                <w:sz w:val="22"/>
                <w:szCs w:val="22"/>
              </w:rPr>
              <w:t>Out</w:t>
            </w:r>
          </w:p>
        </w:tc>
        <w:tc>
          <w:tcPr>
            <w:tcW w:w="1382" w:type="dxa"/>
          </w:tcPr>
          <w:p w14:paraId="60D5C041" w14:textId="77777777" w:rsidR="00D916F3" w:rsidRDefault="00000000">
            <w:pPr>
              <w:rPr>
                <w:sz w:val="22"/>
                <w:szCs w:val="22"/>
              </w:rPr>
            </w:pPr>
            <w:r>
              <w:rPr>
                <w:sz w:val="22"/>
                <w:szCs w:val="22"/>
              </w:rPr>
              <w:t>Balance</w:t>
            </w:r>
          </w:p>
        </w:tc>
      </w:tr>
      <w:tr w:rsidR="00D916F3" w14:paraId="50F047DF" w14:textId="77777777">
        <w:trPr>
          <w:trHeight w:val="486"/>
        </w:trPr>
        <w:tc>
          <w:tcPr>
            <w:tcW w:w="1855" w:type="dxa"/>
          </w:tcPr>
          <w:p w14:paraId="687B1352" w14:textId="77777777" w:rsidR="00D916F3" w:rsidRDefault="00000000">
            <w:pPr>
              <w:rPr>
                <w:sz w:val="22"/>
                <w:szCs w:val="22"/>
              </w:rPr>
            </w:pPr>
            <w:r>
              <w:rPr>
                <w:sz w:val="22"/>
                <w:szCs w:val="22"/>
              </w:rPr>
              <w:t>1/1/22</w:t>
            </w:r>
          </w:p>
        </w:tc>
        <w:tc>
          <w:tcPr>
            <w:tcW w:w="3908" w:type="dxa"/>
          </w:tcPr>
          <w:p w14:paraId="54A120A9" w14:textId="77777777" w:rsidR="00D916F3" w:rsidRDefault="00000000">
            <w:pPr>
              <w:rPr>
                <w:sz w:val="22"/>
                <w:szCs w:val="22"/>
              </w:rPr>
            </w:pPr>
            <w:r>
              <w:rPr>
                <w:sz w:val="22"/>
                <w:szCs w:val="22"/>
              </w:rPr>
              <w:t>Opening Balance</w:t>
            </w:r>
          </w:p>
        </w:tc>
        <w:tc>
          <w:tcPr>
            <w:tcW w:w="996" w:type="dxa"/>
          </w:tcPr>
          <w:p w14:paraId="446EC524" w14:textId="77777777" w:rsidR="00D916F3" w:rsidRDefault="00000000">
            <w:pPr>
              <w:rPr>
                <w:sz w:val="22"/>
                <w:szCs w:val="22"/>
              </w:rPr>
            </w:pPr>
            <w:r>
              <w:rPr>
                <w:sz w:val="22"/>
                <w:szCs w:val="22"/>
              </w:rPr>
              <w:t>3413.73</w:t>
            </w:r>
          </w:p>
        </w:tc>
        <w:tc>
          <w:tcPr>
            <w:tcW w:w="994" w:type="dxa"/>
          </w:tcPr>
          <w:p w14:paraId="688DD66F" w14:textId="77777777" w:rsidR="00D916F3" w:rsidRDefault="00D916F3">
            <w:pPr>
              <w:rPr>
                <w:sz w:val="22"/>
                <w:szCs w:val="22"/>
              </w:rPr>
            </w:pPr>
          </w:p>
        </w:tc>
        <w:tc>
          <w:tcPr>
            <w:tcW w:w="1382" w:type="dxa"/>
          </w:tcPr>
          <w:p w14:paraId="246850CB" w14:textId="77777777" w:rsidR="00D916F3" w:rsidRDefault="00000000">
            <w:pPr>
              <w:rPr>
                <w:sz w:val="22"/>
                <w:szCs w:val="22"/>
              </w:rPr>
            </w:pPr>
            <w:r>
              <w:rPr>
                <w:sz w:val="22"/>
                <w:szCs w:val="22"/>
              </w:rPr>
              <w:t>3413.73</w:t>
            </w:r>
          </w:p>
        </w:tc>
      </w:tr>
      <w:tr w:rsidR="00D916F3" w14:paraId="5BEDE7A1" w14:textId="77777777">
        <w:trPr>
          <w:trHeight w:val="486"/>
        </w:trPr>
        <w:tc>
          <w:tcPr>
            <w:tcW w:w="1855" w:type="dxa"/>
          </w:tcPr>
          <w:p w14:paraId="2D0224D5" w14:textId="77777777" w:rsidR="00D916F3" w:rsidRDefault="00000000">
            <w:pPr>
              <w:rPr>
                <w:sz w:val="22"/>
                <w:szCs w:val="22"/>
              </w:rPr>
            </w:pPr>
            <w:r>
              <w:rPr>
                <w:sz w:val="22"/>
                <w:szCs w:val="22"/>
              </w:rPr>
              <w:lastRenderedPageBreak/>
              <w:t>15/2/22</w:t>
            </w:r>
          </w:p>
        </w:tc>
        <w:tc>
          <w:tcPr>
            <w:tcW w:w="3908" w:type="dxa"/>
          </w:tcPr>
          <w:p w14:paraId="464BCBA8" w14:textId="77777777" w:rsidR="00D916F3" w:rsidRDefault="00000000">
            <w:pPr>
              <w:rPr>
                <w:sz w:val="22"/>
                <w:szCs w:val="22"/>
              </w:rPr>
            </w:pPr>
            <w:r>
              <w:rPr>
                <w:sz w:val="22"/>
                <w:szCs w:val="22"/>
              </w:rPr>
              <w:t>PEP Leaflets (publicity)</w:t>
            </w:r>
          </w:p>
        </w:tc>
        <w:tc>
          <w:tcPr>
            <w:tcW w:w="996" w:type="dxa"/>
          </w:tcPr>
          <w:p w14:paraId="64D0C26C" w14:textId="77777777" w:rsidR="00D916F3" w:rsidRDefault="00D916F3">
            <w:pPr>
              <w:rPr>
                <w:sz w:val="22"/>
                <w:szCs w:val="22"/>
              </w:rPr>
            </w:pPr>
          </w:p>
        </w:tc>
        <w:tc>
          <w:tcPr>
            <w:tcW w:w="994" w:type="dxa"/>
          </w:tcPr>
          <w:p w14:paraId="37BF93A2" w14:textId="77777777" w:rsidR="00D916F3" w:rsidRDefault="00000000">
            <w:pPr>
              <w:rPr>
                <w:sz w:val="22"/>
                <w:szCs w:val="22"/>
              </w:rPr>
            </w:pPr>
            <w:r>
              <w:rPr>
                <w:sz w:val="22"/>
                <w:szCs w:val="22"/>
              </w:rPr>
              <w:t>10.3</w:t>
            </w:r>
          </w:p>
        </w:tc>
        <w:tc>
          <w:tcPr>
            <w:tcW w:w="1382" w:type="dxa"/>
          </w:tcPr>
          <w:p w14:paraId="4B8F84FE" w14:textId="77777777" w:rsidR="00D916F3" w:rsidRDefault="00D916F3">
            <w:pPr>
              <w:rPr>
                <w:sz w:val="22"/>
                <w:szCs w:val="22"/>
              </w:rPr>
            </w:pPr>
          </w:p>
        </w:tc>
      </w:tr>
      <w:tr w:rsidR="00D916F3" w14:paraId="7AE19CB1" w14:textId="77777777">
        <w:trPr>
          <w:trHeight w:val="484"/>
        </w:trPr>
        <w:tc>
          <w:tcPr>
            <w:tcW w:w="1855" w:type="dxa"/>
          </w:tcPr>
          <w:p w14:paraId="50DBDFC8" w14:textId="77777777" w:rsidR="00D916F3" w:rsidRDefault="00000000">
            <w:pPr>
              <w:rPr>
                <w:sz w:val="22"/>
                <w:szCs w:val="22"/>
              </w:rPr>
            </w:pPr>
            <w:r>
              <w:rPr>
                <w:sz w:val="22"/>
                <w:szCs w:val="22"/>
              </w:rPr>
              <w:t>30/3/22</w:t>
            </w:r>
          </w:p>
        </w:tc>
        <w:tc>
          <w:tcPr>
            <w:tcW w:w="3908" w:type="dxa"/>
          </w:tcPr>
          <w:p w14:paraId="1E24E2C3" w14:textId="77777777" w:rsidR="00D916F3" w:rsidRDefault="00000000">
            <w:pPr>
              <w:rPr>
                <w:sz w:val="22"/>
                <w:szCs w:val="22"/>
              </w:rPr>
            </w:pPr>
            <w:r>
              <w:rPr>
                <w:sz w:val="22"/>
                <w:szCs w:val="22"/>
              </w:rPr>
              <w:t>C Kean Grant (HMP Leeds) Materials</w:t>
            </w:r>
          </w:p>
        </w:tc>
        <w:tc>
          <w:tcPr>
            <w:tcW w:w="996" w:type="dxa"/>
          </w:tcPr>
          <w:p w14:paraId="081C03EC" w14:textId="77777777" w:rsidR="00D916F3" w:rsidRDefault="00D916F3">
            <w:pPr>
              <w:rPr>
                <w:sz w:val="22"/>
                <w:szCs w:val="22"/>
              </w:rPr>
            </w:pPr>
          </w:p>
        </w:tc>
        <w:tc>
          <w:tcPr>
            <w:tcW w:w="994" w:type="dxa"/>
          </w:tcPr>
          <w:p w14:paraId="35CF273D" w14:textId="77777777" w:rsidR="00D916F3" w:rsidRDefault="00000000">
            <w:pPr>
              <w:rPr>
                <w:sz w:val="22"/>
                <w:szCs w:val="22"/>
              </w:rPr>
            </w:pPr>
            <w:r>
              <w:rPr>
                <w:sz w:val="22"/>
                <w:szCs w:val="22"/>
              </w:rPr>
              <w:t>250</w:t>
            </w:r>
          </w:p>
        </w:tc>
        <w:tc>
          <w:tcPr>
            <w:tcW w:w="1382" w:type="dxa"/>
          </w:tcPr>
          <w:p w14:paraId="672112F8" w14:textId="77777777" w:rsidR="00D916F3" w:rsidRDefault="00D916F3">
            <w:pPr>
              <w:rPr>
                <w:sz w:val="22"/>
                <w:szCs w:val="22"/>
              </w:rPr>
            </w:pPr>
          </w:p>
        </w:tc>
      </w:tr>
      <w:tr w:rsidR="00D916F3" w14:paraId="5DEFCA62" w14:textId="77777777">
        <w:trPr>
          <w:trHeight w:val="470"/>
        </w:trPr>
        <w:tc>
          <w:tcPr>
            <w:tcW w:w="1855" w:type="dxa"/>
          </w:tcPr>
          <w:p w14:paraId="3C452205" w14:textId="77777777" w:rsidR="00D916F3" w:rsidRDefault="00000000">
            <w:pPr>
              <w:rPr>
                <w:sz w:val="22"/>
                <w:szCs w:val="22"/>
              </w:rPr>
            </w:pPr>
            <w:r>
              <w:rPr>
                <w:sz w:val="22"/>
                <w:szCs w:val="22"/>
              </w:rPr>
              <w:t>I/6/22</w:t>
            </w:r>
          </w:p>
        </w:tc>
        <w:tc>
          <w:tcPr>
            <w:tcW w:w="3908" w:type="dxa"/>
          </w:tcPr>
          <w:p w14:paraId="4336ED10" w14:textId="77777777" w:rsidR="00D916F3" w:rsidRDefault="00000000">
            <w:pPr>
              <w:rPr>
                <w:sz w:val="22"/>
                <w:szCs w:val="22"/>
              </w:rPr>
            </w:pPr>
            <w:r>
              <w:rPr>
                <w:sz w:val="22"/>
                <w:szCs w:val="22"/>
              </w:rPr>
              <w:t>A Goodyear Printing</w:t>
            </w:r>
          </w:p>
        </w:tc>
        <w:tc>
          <w:tcPr>
            <w:tcW w:w="996" w:type="dxa"/>
          </w:tcPr>
          <w:p w14:paraId="2D315116" w14:textId="77777777" w:rsidR="00D916F3" w:rsidRDefault="00D916F3">
            <w:pPr>
              <w:rPr>
                <w:sz w:val="22"/>
                <w:szCs w:val="22"/>
              </w:rPr>
            </w:pPr>
          </w:p>
        </w:tc>
        <w:tc>
          <w:tcPr>
            <w:tcW w:w="994" w:type="dxa"/>
          </w:tcPr>
          <w:p w14:paraId="58007D67" w14:textId="77777777" w:rsidR="00D916F3" w:rsidRDefault="00000000">
            <w:pPr>
              <w:rPr>
                <w:sz w:val="22"/>
                <w:szCs w:val="22"/>
              </w:rPr>
            </w:pPr>
            <w:r>
              <w:rPr>
                <w:sz w:val="22"/>
                <w:szCs w:val="22"/>
              </w:rPr>
              <w:t>28</w:t>
            </w:r>
          </w:p>
        </w:tc>
        <w:tc>
          <w:tcPr>
            <w:tcW w:w="1382" w:type="dxa"/>
          </w:tcPr>
          <w:p w14:paraId="25D7AC0A" w14:textId="77777777" w:rsidR="00D916F3" w:rsidRDefault="00D916F3">
            <w:pPr>
              <w:rPr>
                <w:sz w:val="22"/>
                <w:szCs w:val="22"/>
              </w:rPr>
            </w:pPr>
          </w:p>
        </w:tc>
      </w:tr>
      <w:tr w:rsidR="00D916F3" w14:paraId="618F1A33" w14:textId="77777777">
        <w:trPr>
          <w:trHeight w:val="529"/>
        </w:trPr>
        <w:tc>
          <w:tcPr>
            <w:tcW w:w="1855" w:type="dxa"/>
          </w:tcPr>
          <w:p w14:paraId="5333E7C5" w14:textId="77777777" w:rsidR="00D916F3" w:rsidRDefault="00000000">
            <w:pPr>
              <w:rPr>
                <w:sz w:val="22"/>
                <w:szCs w:val="22"/>
              </w:rPr>
            </w:pPr>
            <w:r>
              <w:rPr>
                <w:sz w:val="22"/>
                <w:szCs w:val="22"/>
              </w:rPr>
              <w:t>9/6/22</w:t>
            </w:r>
          </w:p>
        </w:tc>
        <w:tc>
          <w:tcPr>
            <w:tcW w:w="3908" w:type="dxa"/>
          </w:tcPr>
          <w:p w14:paraId="094F4610" w14:textId="77777777" w:rsidR="00D916F3" w:rsidRDefault="00000000">
            <w:pPr>
              <w:rPr>
                <w:sz w:val="22"/>
                <w:szCs w:val="22"/>
              </w:rPr>
            </w:pPr>
            <w:r>
              <w:rPr>
                <w:sz w:val="22"/>
                <w:szCs w:val="22"/>
              </w:rPr>
              <w:t>Mr J Griffiths (Laptop for use in courses)</w:t>
            </w:r>
          </w:p>
        </w:tc>
        <w:tc>
          <w:tcPr>
            <w:tcW w:w="996" w:type="dxa"/>
          </w:tcPr>
          <w:p w14:paraId="413F90F4" w14:textId="77777777" w:rsidR="00D916F3" w:rsidRDefault="00D916F3">
            <w:pPr>
              <w:rPr>
                <w:sz w:val="22"/>
                <w:szCs w:val="22"/>
              </w:rPr>
            </w:pPr>
          </w:p>
        </w:tc>
        <w:tc>
          <w:tcPr>
            <w:tcW w:w="994" w:type="dxa"/>
          </w:tcPr>
          <w:p w14:paraId="3EA8C2DF" w14:textId="77777777" w:rsidR="00D916F3" w:rsidRDefault="00000000">
            <w:pPr>
              <w:rPr>
                <w:sz w:val="22"/>
                <w:szCs w:val="22"/>
              </w:rPr>
            </w:pPr>
            <w:r>
              <w:rPr>
                <w:sz w:val="22"/>
                <w:szCs w:val="22"/>
              </w:rPr>
              <w:t>705.58</w:t>
            </w:r>
          </w:p>
        </w:tc>
        <w:tc>
          <w:tcPr>
            <w:tcW w:w="1382" w:type="dxa"/>
          </w:tcPr>
          <w:p w14:paraId="6B48C3DE" w14:textId="77777777" w:rsidR="00D916F3" w:rsidRDefault="00D916F3">
            <w:pPr>
              <w:rPr>
                <w:sz w:val="22"/>
                <w:szCs w:val="22"/>
              </w:rPr>
            </w:pPr>
          </w:p>
        </w:tc>
      </w:tr>
      <w:tr w:rsidR="00D916F3" w14:paraId="5E4DA00B" w14:textId="77777777">
        <w:trPr>
          <w:trHeight w:val="486"/>
        </w:trPr>
        <w:tc>
          <w:tcPr>
            <w:tcW w:w="1855" w:type="dxa"/>
          </w:tcPr>
          <w:p w14:paraId="49ED0EC9" w14:textId="77777777" w:rsidR="00D916F3" w:rsidRDefault="00000000">
            <w:pPr>
              <w:rPr>
                <w:sz w:val="22"/>
                <w:szCs w:val="22"/>
              </w:rPr>
            </w:pPr>
            <w:r>
              <w:rPr>
                <w:sz w:val="22"/>
                <w:szCs w:val="22"/>
              </w:rPr>
              <w:t>23/8/22</w:t>
            </w:r>
          </w:p>
        </w:tc>
        <w:tc>
          <w:tcPr>
            <w:tcW w:w="3908" w:type="dxa"/>
          </w:tcPr>
          <w:p w14:paraId="265D2351" w14:textId="77777777" w:rsidR="00D916F3" w:rsidRDefault="00000000">
            <w:pPr>
              <w:rPr>
                <w:sz w:val="22"/>
                <w:szCs w:val="22"/>
              </w:rPr>
            </w:pPr>
            <w:r>
              <w:rPr>
                <w:sz w:val="22"/>
                <w:szCs w:val="22"/>
              </w:rPr>
              <w:t>Devon C.C (CRB Checks)</w:t>
            </w:r>
          </w:p>
        </w:tc>
        <w:tc>
          <w:tcPr>
            <w:tcW w:w="996" w:type="dxa"/>
          </w:tcPr>
          <w:p w14:paraId="5E209C49" w14:textId="77777777" w:rsidR="00D916F3" w:rsidRDefault="00D916F3">
            <w:pPr>
              <w:rPr>
                <w:sz w:val="22"/>
                <w:szCs w:val="22"/>
              </w:rPr>
            </w:pPr>
          </w:p>
        </w:tc>
        <w:tc>
          <w:tcPr>
            <w:tcW w:w="994" w:type="dxa"/>
          </w:tcPr>
          <w:p w14:paraId="24188FC3" w14:textId="77777777" w:rsidR="00D916F3" w:rsidRDefault="00000000">
            <w:pPr>
              <w:rPr>
                <w:sz w:val="22"/>
                <w:szCs w:val="22"/>
              </w:rPr>
            </w:pPr>
            <w:r>
              <w:rPr>
                <w:sz w:val="22"/>
                <w:szCs w:val="22"/>
              </w:rPr>
              <w:t>19.8</w:t>
            </w:r>
          </w:p>
        </w:tc>
        <w:tc>
          <w:tcPr>
            <w:tcW w:w="1382" w:type="dxa"/>
          </w:tcPr>
          <w:p w14:paraId="5D4FED40" w14:textId="77777777" w:rsidR="00D916F3" w:rsidRDefault="00D916F3">
            <w:pPr>
              <w:rPr>
                <w:sz w:val="22"/>
                <w:szCs w:val="22"/>
              </w:rPr>
            </w:pPr>
          </w:p>
        </w:tc>
      </w:tr>
      <w:tr w:rsidR="00D916F3" w14:paraId="524B21BF" w14:textId="77777777">
        <w:trPr>
          <w:trHeight w:val="486"/>
        </w:trPr>
        <w:tc>
          <w:tcPr>
            <w:tcW w:w="1855" w:type="dxa"/>
            <w:tcBorders>
              <w:top w:val="single" w:sz="4" w:space="0" w:color="000000"/>
              <w:left w:val="single" w:sz="4" w:space="0" w:color="000000"/>
              <w:bottom w:val="single" w:sz="4" w:space="0" w:color="000000"/>
              <w:right w:val="single" w:sz="4" w:space="0" w:color="000000"/>
            </w:tcBorders>
          </w:tcPr>
          <w:p w14:paraId="6301A022" w14:textId="77777777" w:rsidR="00D916F3" w:rsidRDefault="00000000">
            <w:pPr>
              <w:rPr>
                <w:sz w:val="22"/>
                <w:szCs w:val="22"/>
              </w:rPr>
            </w:pPr>
            <w:r>
              <w:rPr>
                <w:sz w:val="22"/>
                <w:szCs w:val="22"/>
              </w:rPr>
              <w:t>30/8/22</w:t>
            </w:r>
          </w:p>
        </w:tc>
        <w:tc>
          <w:tcPr>
            <w:tcW w:w="3908" w:type="dxa"/>
            <w:tcBorders>
              <w:top w:val="single" w:sz="4" w:space="0" w:color="000000"/>
              <w:left w:val="single" w:sz="4" w:space="0" w:color="000000"/>
              <w:bottom w:val="single" w:sz="4" w:space="0" w:color="000000"/>
              <w:right w:val="single" w:sz="4" w:space="0" w:color="000000"/>
            </w:tcBorders>
          </w:tcPr>
          <w:p w14:paraId="506925E5" w14:textId="77777777" w:rsidR="00D916F3" w:rsidRDefault="00000000">
            <w:pPr>
              <w:rPr>
                <w:sz w:val="22"/>
                <w:szCs w:val="22"/>
              </w:rPr>
            </w:pPr>
            <w:r>
              <w:rPr>
                <w:sz w:val="22"/>
                <w:szCs w:val="22"/>
              </w:rPr>
              <w:t>A Goodyear Printing (Freshers Fair)</w:t>
            </w:r>
          </w:p>
        </w:tc>
        <w:tc>
          <w:tcPr>
            <w:tcW w:w="996" w:type="dxa"/>
            <w:tcBorders>
              <w:top w:val="single" w:sz="4" w:space="0" w:color="000000"/>
              <w:left w:val="single" w:sz="4" w:space="0" w:color="000000"/>
              <w:bottom w:val="single" w:sz="4" w:space="0" w:color="000000"/>
              <w:right w:val="single" w:sz="4" w:space="0" w:color="000000"/>
            </w:tcBorders>
          </w:tcPr>
          <w:p w14:paraId="6CDFB175" w14:textId="77777777" w:rsidR="00D916F3" w:rsidRDefault="00D916F3">
            <w:pPr>
              <w:rPr>
                <w:sz w:val="22"/>
                <w:szCs w:val="22"/>
              </w:rPr>
            </w:pPr>
          </w:p>
        </w:tc>
        <w:tc>
          <w:tcPr>
            <w:tcW w:w="994" w:type="dxa"/>
            <w:tcBorders>
              <w:top w:val="single" w:sz="4" w:space="0" w:color="000000"/>
              <w:left w:val="single" w:sz="4" w:space="0" w:color="000000"/>
              <w:bottom w:val="single" w:sz="4" w:space="0" w:color="000000"/>
              <w:right w:val="single" w:sz="4" w:space="0" w:color="000000"/>
            </w:tcBorders>
          </w:tcPr>
          <w:p w14:paraId="5CA7CB97" w14:textId="77777777" w:rsidR="00D916F3" w:rsidRDefault="00000000">
            <w:pPr>
              <w:rPr>
                <w:sz w:val="22"/>
                <w:szCs w:val="22"/>
              </w:rPr>
            </w:pPr>
            <w:r>
              <w:rPr>
                <w:sz w:val="22"/>
                <w:szCs w:val="22"/>
              </w:rPr>
              <w:t>75</w:t>
            </w:r>
          </w:p>
        </w:tc>
        <w:tc>
          <w:tcPr>
            <w:tcW w:w="1382" w:type="dxa"/>
            <w:tcBorders>
              <w:top w:val="single" w:sz="4" w:space="0" w:color="000000"/>
              <w:left w:val="single" w:sz="4" w:space="0" w:color="000000"/>
              <w:bottom w:val="single" w:sz="4" w:space="0" w:color="000000"/>
              <w:right w:val="single" w:sz="4" w:space="0" w:color="000000"/>
            </w:tcBorders>
          </w:tcPr>
          <w:p w14:paraId="2C3A43E3" w14:textId="77777777" w:rsidR="00D916F3" w:rsidRDefault="00D916F3">
            <w:pPr>
              <w:rPr>
                <w:sz w:val="22"/>
                <w:szCs w:val="22"/>
              </w:rPr>
            </w:pPr>
          </w:p>
        </w:tc>
      </w:tr>
      <w:tr w:rsidR="00D916F3" w14:paraId="2DDE745E" w14:textId="77777777">
        <w:trPr>
          <w:trHeight w:val="486"/>
        </w:trPr>
        <w:tc>
          <w:tcPr>
            <w:tcW w:w="1855" w:type="dxa"/>
            <w:tcBorders>
              <w:top w:val="single" w:sz="4" w:space="0" w:color="000000"/>
              <w:left w:val="single" w:sz="4" w:space="0" w:color="000000"/>
              <w:bottom w:val="single" w:sz="4" w:space="0" w:color="000000"/>
              <w:right w:val="single" w:sz="4" w:space="0" w:color="000000"/>
            </w:tcBorders>
          </w:tcPr>
          <w:p w14:paraId="275A84C3" w14:textId="77777777" w:rsidR="00D916F3" w:rsidRDefault="00000000">
            <w:pPr>
              <w:rPr>
                <w:sz w:val="22"/>
                <w:szCs w:val="22"/>
              </w:rPr>
            </w:pPr>
            <w:r>
              <w:rPr>
                <w:sz w:val="22"/>
                <w:szCs w:val="22"/>
              </w:rPr>
              <w:t>20/9/22</w:t>
            </w:r>
          </w:p>
        </w:tc>
        <w:tc>
          <w:tcPr>
            <w:tcW w:w="3908" w:type="dxa"/>
            <w:tcBorders>
              <w:top w:val="single" w:sz="4" w:space="0" w:color="000000"/>
              <w:left w:val="single" w:sz="4" w:space="0" w:color="000000"/>
              <w:bottom w:val="single" w:sz="4" w:space="0" w:color="000000"/>
              <w:right w:val="single" w:sz="4" w:space="0" w:color="000000"/>
            </w:tcBorders>
          </w:tcPr>
          <w:p w14:paraId="56A407A7" w14:textId="77777777" w:rsidR="00D916F3" w:rsidRDefault="00000000">
            <w:pPr>
              <w:rPr>
                <w:sz w:val="22"/>
                <w:szCs w:val="22"/>
              </w:rPr>
            </w:pPr>
            <w:r>
              <w:rPr>
                <w:sz w:val="22"/>
                <w:szCs w:val="22"/>
              </w:rPr>
              <w:t>C Waite sundries (Freshers Fair)</w:t>
            </w:r>
          </w:p>
        </w:tc>
        <w:tc>
          <w:tcPr>
            <w:tcW w:w="996" w:type="dxa"/>
            <w:tcBorders>
              <w:top w:val="single" w:sz="4" w:space="0" w:color="000000"/>
              <w:left w:val="single" w:sz="4" w:space="0" w:color="000000"/>
              <w:bottom w:val="single" w:sz="4" w:space="0" w:color="000000"/>
              <w:right w:val="single" w:sz="4" w:space="0" w:color="000000"/>
            </w:tcBorders>
          </w:tcPr>
          <w:p w14:paraId="6DC67133" w14:textId="77777777" w:rsidR="00D916F3" w:rsidRDefault="00D916F3">
            <w:pPr>
              <w:rPr>
                <w:sz w:val="22"/>
                <w:szCs w:val="22"/>
              </w:rPr>
            </w:pPr>
          </w:p>
        </w:tc>
        <w:tc>
          <w:tcPr>
            <w:tcW w:w="994" w:type="dxa"/>
            <w:tcBorders>
              <w:top w:val="single" w:sz="4" w:space="0" w:color="000000"/>
              <w:left w:val="single" w:sz="4" w:space="0" w:color="000000"/>
              <w:bottom w:val="single" w:sz="4" w:space="0" w:color="000000"/>
              <w:right w:val="single" w:sz="4" w:space="0" w:color="000000"/>
            </w:tcBorders>
          </w:tcPr>
          <w:p w14:paraId="70F1A211" w14:textId="77777777" w:rsidR="00D916F3" w:rsidRDefault="00000000">
            <w:pPr>
              <w:rPr>
                <w:sz w:val="22"/>
                <w:szCs w:val="22"/>
              </w:rPr>
            </w:pPr>
            <w:r>
              <w:rPr>
                <w:sz w:val="22"/>
                <w:szCs w:val="22"/>
              </w:rPr>
              <w:t>527.13</w:t>
            </w:r>
          </w:p>
        </w:tc>
        <w:tc>
          <w:tcPr>
            <w:tcW w:w="1382" w:type="dxa"/>
            <w:tcBorders>
              <w:top w:val="single" w:sz="4" w:space="0" w:color="000000"/>
              <w:left w:val="single" w:sz="4" w:space="0" w:color="000000"/>
              <w:bottom w:val="single" w:sz="4" w:space="0" w:color="000000"/>
              <w:right w:val="single" w:sz="4" w:space="0" w:color="000000"/>
            </w:tcBorders>
          </w:tcPr>
          <w:p w14:paraId="00E35FCA" w14:textId="77777777" w:rsidR="00D916F3" w:rsidRDefault="00D916F3">
            <w:pPr>
              <w:rPr>
                <w:sz w:val="22"/>
                <w:szCs w:val="22"/>
              </w:rPr>
            </w:pPr>
          </w:p>
        </w:tc>
      </w:tr>
      <w:tr w:rsidR="00D916F3" w14:paraId="3B781C87" w14:textId="77777777">
        <w:trPr>
          <w:trHeight w:val="486"/>
        </w:trPr>
        <w:tc>
          <w:tcPr>
            <w:tcW w:w="1855" w:type="dxa"/>
            <w:tcBorders>
              <w:top w:val="single" w:sz="4" w:space="0" w:color="000000"/>
              <w:left w:val="single" w:sz="4" w:space="0" w:color="000000"/>
              <w:bottom w:val="single" w:sz="4" w:space="0" w:color="000000"/>
              <w:right w:val="single" w:sz="4" w:space="0" w:color="000000"/>
            </w:tcBorders>
          </w:tcPr>
          <w:p w14:paraId="4A230587" w14:textId="77777777" w:rsidR="00D916F3" w:rsidRDefault="00000000">
            <w:pPr>
              <w:rPr>
                <w:sz w:val="22"/>
                <w:szCs w:val="22"/>
              </w:rPr>
            </w:pPr>
            <w:r>
              <w:rPr>
                <w:sz w:val="22"/>
                <w:szCs w:val="22"/>
              </w:rPr>
              <w:t>2/12/22</w:t>
            </w:r>
          </w:p>
        </w:tc>
        <w:tc>
          <w:tcPr>
            <w:tcW w:w="3908" w:type="dxa"/>
            <w:tcBorders>
              <w:top w:val="single" w:sz="4" w:space="0" w:color="000000"/>
              <w:left w:val="single" w:sz="4" w:space="0" w:color="000000"/>
              <w:bottom w:val="single" w:sz="4" w:space="0" w:color="000000"/>
              <w:right w:val="single" w:sz="4" w:space="0" w:color="000000"/>
            </w:tcBorders>
          </w:tcPr>
          <w:p w14:paraId="3C97E70B" w14:textId="77777777" w:rsidR="00D916F3" w:rsidRDefault="00000000">
            <w:pPr>
              <w:rPr>
                <w:sz w:val="22"/>
                <w:szCs w:val="22"/>
              </w:rPr>
            </w:pPr>
            <w:r>
              <w:rPr>
                <w:sz w:val="22"/>
                <w:szCs w:val="22"/>
              </w:rPr>
              <w:t>A Goodyear Printing (Freshers Fair)</w:t>
            </w:r>
          </w:p>
        </w:tc>
        <w:tc>
          <w:tcPr>
            <w:tcW w:w="996" w:type="dxa"/>
            <w:tcBorders>
              <w:top w:val="single" w:sz="4" w:space="0" w:color="000000"/>
              <w:left w:val="single" w:sz="4" w:space="0" w:color="000000"/>
              <w:bottom w:val="single" w:sz="4" w:space="0" w:color="000000"/>
              <w:right w:val="single" w:sz="4" w:space="0" w:color="000000"/>
            </w:tcBorders>
          </w:tcPr>
          <w:p w14:paraId="2A876ECF" w14:textId="77777777" w:rsidR="00D916F3" w:rsidRDefault="00D916F3">
            <w:pPr>
              <w:rPr>
                <w:sz w:val="22"/>
                <w:szCs w:val="22"/>
              </w:rPr>
            </w:pPr>
          </w:p>
        </w:tc>
        <w:tc>
          <w:tcPr>
            <w:tcW w:w="994" w:type="dxa"/>
            <w:tcBorders>
              <w:top w:val="single" w:sz="4" w:space="0" w:color="000000"/>
              <w:left w:val="single" w:sz="4" w:space="0" w:color="000000"/>
              <w:bottom w:val="single" w:sz="4" w:space="0" w:color="000000"/>
              <w:right w:val="single" w:sz="4" w:space="0" w:color="000000"/>
            </w:tcBorders>
          </w:tcPr>
          <w:p w14:paraId="28B2BE90" w14:textId="77777777" w:rsidR="00D916F3" w:rsidRDefault="00000000">
            <w:pPr>
              <w:rPr>
                <w:sz w:val="22"/>
                <w:szCs w:val="22"/>
              </w:rPr>
            </w:pPr>
            <w:r>
              <w:rPr>
                <w:sz w:val="22"/>
                <w:szCs w:val="22"/>
              </w:rPr>
              <w:t>237.7</w:t>
            </w:r>
          </w:p>
        </w:tc>
        <w:tc>
          <w:tcPr>
            <w:tcW w:w="1382" w:type="dxa"/>
            <w:tcBorders>
              <w:top w:val="single" w:sz="4" w:space="0" w:color="000000"/>
              <w:left w:val="single" w:sz="4" w:space="0" w:color="000000"/>
              <w:bottom w:val="single" w:sz="4" w:space="0" w:color="000000"/>
              <w:right w:val="single" w:sz="4" w:space="0" w:color="000000"/>
            </w:tcBorders>
          </w:tcPr>
          <w:p w14:paraId="6C45591A" w14:textId="77777777" w:rsidR="00D916F3" w:rsidRDefault="00D916F3">
            <w:pPr>
              <w:rPr>
                <w:sz w:val="22"/>
                <w:szCs w:val="22"/>
              </w:rPr>
            </w:pPr>
          </w:p>
        </w:tc>
      </w:tr>
      <w:tr w:rsidR="00D916F3" w14:paraId="6C462745" w14:textId="77777777">
        <w:trPr>
          <w:trHeight w:val="486"/>
        </w:trPr>
        <w:tc>
          <w:tcPr>
            <w:tcW w:w="1855" w:type="dxa"/>
            <w:tcBorders>
              <w:top w:val="single" w:sz="4" w:space="0" w:color="000000"/>
              <w:left w:val="single" w:sz="4" w:space="0" w:color="000000"/>
              <w:bottom w:val="single" w:sz="4" w:space="0" w:color="000000"/>
              <w:right w:val="single" w:sz="4" w:space="0" w:color="000000"/>
            </w:tcBorders>
          </w:tcPr>
          <w:p w14:paraId="09EB380B" w14:textId="77777777" w:rsidR="00D916F3" w:rsidRDefault="00000000">
            <w:pPr>
              <w:rPr>
                <w:sz w:val="22"/>
                <w:szCs w:val="22"/>
              </w:rPr>
            </w:pPr>
            <w:r>
              <w:rPr>
                <w:sz w:val="22"/>
                <w:szCs w:val="22"/>
              </w:rPr>
              <w:t>27/12/22</w:t>
            </w:r>
          </w:p>
        </w:tc>
        <w:tc>
          <w:tcPr>
            <w:tcW w:w="3908" w:type="dxa"/>
            <w:tcBorders>
              <w:top w:val="single" w:sz="4" w:space="0" w:color="000000"/>
              <w:left w:val="single" w:sz="4" w:space="0" w:color="000000"/>
              <w:bottom w:val="single" w:sz="4" w:space="0" w:color="000000"/>
              <w:right w:val="single" w:sz="4" w:space="0" w:color="000000"/>
            </w:tcBorders>
          </w:tcPr>
          <w:p w14:paraId="1FD1BF09" w14:textId="77777777" w:rsidR="00D916F3" w:rsidRDefault="00000000">
            <w:pPr>
              <w:rPr>
                <w:sz w:val="22"/>
                <w:szCs w:val="22"/>
              </w:rPr>
            </w:pPr>
            <w:r>
              <w:rPr>
                <w:sz w:val="22"/>
                <w:szCs w:val="22"/>
              </w:rPr>
              <w:t>J Griffiths Cable</w:t>
            </w:r>
          </w:p>
        </w:tc>
        <w:tc>
          <w:tcPr>
            <w:tcW w:w="996" w:type="dxa"/>
            <w:tcBorders>
              <w:top w:val="single" w:sz="4" w:space="0" w:color="000000"/>
              <w:left w:val="single" w:sz="4" w:space="0" w:color="000000"/>
              <w:bottom w:val="single" w:sz="4" w:space="0" w:color="000000"/>
              <w:right w:val="single" w:sz="4" w:space="0" w:color="000000"/>
            </w:tcBorders>
          </w:tcPr>
          <w:p w14:paraId="4C9A8938" w14:textId="77777777" w:rsidR="00D916F3" w:rsidRDefault="00D916F3">
            <w:pPr>
              <w:rPr>
                <w:sz w:val="22"/>
                <w:szCs w:val="22"/>
              </w:rPr>
            </w:pPr>
          </w:p>
        </w:tc>
        <w:tc>
          <w:tcPr>
            <w:tcW w:w="994" w:type="dxa"/>
            <w:tcBorders>
              <w:top w:val="single" w:sz="4" w:space="0" w:color="000000"/>
              <w:left w:val="single" w:sz="4" w:space="0" w:color="000000"/>
              <w:bottom w:val="single" w:sz="4" w:space="0" w:color="000000"/>
              <w:right w:val="single" w:sz="4" w:space="0" w:color="000000"/>
            </w:tcBorders>
          </w:tcPr>
          <w:p w14:paraId="5F8F1816" w14:textId="77777777" w:rsidR="00D916F3" w:rsidRDefault="00000000">
            <w:pPr>
              <w:rPr>
                <w:sz w:val="22"/>
                <w:szCs w:val="22"/>
              </w:rPr>
            </w:pPr>
            <w:r>
              <w:rPr>
                <w:sz w:val="22"/>
                <w:szCs w:val="22"/>
              </w:rPr>
              <w:t>5.59</w:t>
            </w:r>
          </w:p>
        </w:tc>
        <w:tc>
          <w:tcPr>
            <w:tcW w:w="1382" w:type="dxa"/>
            <w:tcBorders>
              <w:top w:val="single" w:sz="4" w:space="0" w:color="000000"/>
              <w:left w:val="single" w:sz="4" w:space="0" w:color="000000"/>
              <w:bottom w:val="single" w:sz="4" w:space="0" w:color="000000"/>
              <w:right w:val="single" w:sz="4" w:space="0" w:color="000000"/>
            </w:tcBorders>
          </w:tcPr>
          <w:p w14:paraId="0F9BEFAB" w14:textId="77777777" w:rsidR="00D916F3" w:rsidRDefault="00D916F3">
            <w:pPr>
              <w:rPr>
                <w:sz w:val="22"/>
                <w:szCs w:val="22"/>
              </w:rPr>
            </w:pPr>
          </w:p>
        </w:tc>
      </w:tr>
      <w:tr w:rsidR="00D916F3" w14:paraId="11E1B5F3" w14:textId="77777777">
        <w:trPr>
          <w:trHeight w:val="486"/>
        </w:trPr>
        <w:tc>
          <w:tcPr>
            <w:tcW w:w="1855" w:type="dxa"/>
            <w:tcBorders>
              <w:top w:val="single" w:sz="4" w:space="0" w:color="000000"/>
              <w:left w:val="single" w:sz="4" w:space="0" w:color="000000"/>
              <w:bottom w:val="single" w:sz="4" w:space="0" w:color="000000"/>
              <w:right w:val="single" w:sz="4" w:space="0" w:color="000000"/>
            </w:tcBorders>
          </w:tcPr>
          <w:p w14:paraId="5A5D6C17" w14:textId="77777777" w:rsidR="00D916F3" w:rsidRDefault="00000000">
            <w:pPr>
              <w:rPr>
                <w:sz w:val="22"/>
                <w:szCs w:val="22"/>
              </w:rPr>
            </w:pPr>
            <w:r>
              <w:rPr>
                <w:sz w:val="22"/>
                <w:szCs w:val="22"/>
              </w:rPr>
              <w:t>31/12/22</w:t>
            </w:r>
          </w:p>
        </w:tc>
        <w:tc>
          <w:tcPr>
            <w:tcW w:w="3908" w:type="dxa"/>
            <w:tcBorders>
              <w:top w:val="single" w:sz="4" w:space="0" w:color="000000"/>
              <w:left w:val="single" w:sz="4" w:space="0" w:color="000000"/>
              <w:bottom w:val="single" w:sz="4" w:space="0" w:color="000000"/>
              <w:right w:val="single" w:sz="4" w:space="0" w:color="000000"/>
            </w:tcBorders>
          </w:tcPr>
          <w:p w14:paraId="4D088918" w14:textId="77777777" w:rsidR="00D916F3" w:rsidRDefault="00000000">
            <w:pPr>
              <w:rPr>
                <w:sz w:val="22"/>
                <w:szCs w:val="22"/>
              </w:rPr>
            </w:pPr>
            <w:r>
              <w:rPr>
                <w:sz w:val="22"/>
                <w:szCs w:val="22"/>
              </w:rPr>
              <w:t>Closing Balance</w:t>
            </w:r>
          </w:p>
        </w:tc>
        <w:tc>
          <w:tcPr>
            <w:tcW w:w="996" w:type="dxa"/>
            <w:tcBorders>
              <w:top w:val="single" w:sz="4" w:space="0" w:color="000000"/>
              <w:left w:val="single" w:sz="4" w:space="0" w:color="000000"/>
              <w:bottom w:val="single" w:sz="4" w:space="0" w:color="000000"/>
              <w:right w:val="single" w:sz="4" w:space="0" w:color="000000"/>
            </w:tcBorders>
          </w:tcPr>
          <w:p w14:paraId="5B803648" w14:textId="77777777" w:rsidR="00D916F3" w:rsidRDefault="00D916F3">
            <w:pPr>
              <w:rPr>
                <w:sz w:val="22"/>
                <w:szCs w:val="22"/>
              </w:rPr>
            </w:pPr>
          </w:p>
        </w:tc>
        <w:tc>
          <w:tcPr>
            <w:tcW w:w="994" w:type="dxa"/>
            <w:tcBorders>
              <w:top w:val="single" w:sz="4" w:space="0" w:color="000000"/>
              <w:left w:val="single" w:sz="4" w:space="0" w:color="000000"/>
              <w:bottom w:val="single" w:sz="4" w:space="0" w:color="000000"/>
              <w:right w:val="single" w:sz="4" w:space="0" w:color="000000"/>
            </w:tcBorders>
          </w:tcPr>
          <w:p w14:paraId="60AF5CD1" w14:textId="77777777" w:rsidR="00D916F3" w:rsidRDefault="00D916F3">
            <w:pPr>
              <w:rPr>
                <w:sz w:val="22"/>
                <w:szCs w:val="22"/>
              </w:rPr>
            </w:pPr>
          </w:p>
        </w:tc>
        <w:tc>
          <w:tcPr>
            <w:tcW w:w="1382" w:type="dxa"/>
            <w:tcBorders>
              <w:top w:val="single" w:sz="4" w:space="0" w:color="000000"/>
              <w:left w:val="single" w:sz="4" w:space="0" w:color="000000"/>
              <w:bottom w:val="single" w:sz="4" w:space="0" w:color="000000"/>
              <w:right w:val="single" w:sz="4" w:space="0" w:color="000000"/>
            </w:tcBorders>
          </w:tcPr>
          <w:p w14:paraId="4288B703" w14:textId="77777777" w:rsidR="00D916F3" w:rsidRDefault="00000000">
            <w:pPr>
              <w:rPr>
                <w:sz w:val="22"/>
                <w:szCs w:val="22"/>
              </w:rPr>
            </w:pPr>
            <w:r>
              <w:rPr>
                <w:sz w:val="22"/>
                <w:szCs w:val="22"/>
              </w:rPr>
              <w:t>1518.63</w:t>
            </w:r>
          </w:p>
        </w:tc>
      </w:tr>
    </w:tbl>
    <w:p w14:paraId="1B0DE62C" w14:textId="77777777" w:rsidR="00D916F3" w:rsidRDefault="00D916F3">
      <w:pPr>
        <w:rPr>
          <w:sz w:val="22"/>
          <w:szCs w:val="22"/>
        </w:rPr>
      </w:pPr>
    </w:p>
    <w:p w14:paraId="7F43F6FA" w14:textId="77777777" w:rsidR="00D916F3" w:rsidRDefault="00000000">
      <w:pPr>
        <w:rPr>
          <w:b/>
          <w:sz w:val="22"/>
          <w:szCs w:val="22"/>
        </w:rPr>
      </w:pPr>
      <w:r>
        <w:rPr>
          <w:b/>
          <w:sz w:val="22"/>
          <w:szCs w:val="22"/>
        </w:rPr>
        <w:t>UK Projects and Peace Education Fund</w:t>
      </w:r>
    </w:p>
    <w:p w14:paraId="6D66E295" w14:textId="77777777" w:rsidR="00D916F3" w:rsidRDefault="00D916F3">
      <w:pPr>
        <w:rPr>
          <w:sz w:val="22"/>
          <w:szCs w:val="22"/>
        </w:rPr>
      </w:pPr>
    </w:p>
    <w:tbl>
      <w:tblPr>
        <w:tblStyle w:val="a4"/>
        <w:tblW w:w="6138" w:type="dxa"/>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0"/>
        <w:gridCol w:w="3058"/>
      </w:tblGrid>
      <w:tr w:rsidR="00D916F3" w14:paraId="0085A94B" w14:textId="77777777">
        <w:trPr>
          <w:trHeight w:val="429"/>
        </w:trPr>
        <w:tc>
          <w:tcPr>
            <w:tcW w:w="3080" w:type="dxa"/>
          </w:tcPr>
          <w:p w14:paraId="1F0F6172" w14:textId="77777777" w:rsidR="00D916F3" w:rsidRDefault="00000000">
            <w:pPr>
              <w:rPr>
                <w:sz w:val="22"/>
                <w:szCs w:val="22"/>
              </w:rPr>
            </w:pPr>
            <w:r>
              <w:rPr>
                <w:sz w:val="22"/>
                <w:szCs w:val="22"/>
              </w:rPr>
              <w:t>Opening Balance</w:t>
            </w:r>
          </w:p>
        </w:tc>
        <w:tc>
          <w:tcPr>
            <w:tcW w:w="3058" w:type="dxa"/>
          </w:tcPr>
          <w:p w14:paraId="2C1A1ADF" w14:textId="77777777" w:rsidR="00D916F3" w:rsidRDefault="00000000">
            <w:pPr>
              <w:rPr>
                <w:sz w:val="22"/>
                <w:szCs w:val="22"/>
              </w:rPr>
            </w:pPr>
            <w:r>
              <w:rPr>
                <w:sz w:val="22"/>
                <w:szCs w:val="22"/>
              </w:rPr>
              <w:t>5281.62</w:t>
            </w:r>
          </w:p>
        </w:tc>
      </w:tr>
      <w:tr w:rsidR="00D916F3" w14:paraId="685D74A8" w14:textId="77777777">
        <w:trPr>
          <w:trHeight w:val="431"/>
        </w:trPr>
        <w:tc>
          <w:tcPr>
            <w:tcW w:w="3080" w:type="dxa"/>
          </w:tcPr>
          <w:p w14:paraId="22BC5247" w14:textId="77777777" w:rsidR="00D916F3" w:rsidRDefault="00000000">
            <w:pPr>
              <w:rPr>
                <w:sz w:val="22"/>
                <w:szCs w:val="22"/>
              </w:rPr>
            </w:pPr>
            <w:r>
              <w:rPr>
                <w:sz w:val="22"/>
                <w:szCs w:val="22"/>
              </w:rPr>
              <w:t>Donations</w:t>
            </w:r>
          </w:p>
        </w:tc>
        <w:tc>
          <w:tcPr>
            <w:tcW w:w="3058" w:type="dxa"/>
          </w:tcPr>
          <w:p w14:paraId="2DAD31D5" w14:textId="77777777" w:rsidR="00D916F3" w:rsidRDefault="00000000">
            <w:pPr>
              <w:rPr>
                <w:sz w:val="22"/>
                <w:szCs w:val="22"/>
              </w:rPr>
            </w:pPr>
            <w:r>
              <w:rPr>
                <w:sz w:val="22"/>
                <w:szCs w:val="22"/>
              </w:rPr>
              <w:t>600</w:t>
            </w:r>
          </w:p>
        </w:tc>
      </w:tr>
      <w:tr w:rsidR="00D916F3" w14:paraId="4949CEC4" w14:textId="77777777">
        <w:trPr>
          <w:trHeight w:val="429"/>
        </w:trPr>
        <w:tc>
          <w:tcPr>
            <w:tcW w:w="3080" w:type="dxa"/>
          </w:tcPr>
          <w:p w14:paraId="64514308" w14:textId="77777777" w:rsidR="00D916F3" w:rsidRDefault="00000000">
            <w:pPr>
              <w:rPr>
                <w:sz w:val="22"/>
                <w:szCs w:val="22"/>
              </w:rPr>
            </w:pPr>
            <w:r>
              <w:rPr>
                <w:sz w:val="22"/>
                <w:szCs w:val="22"/>
              </w:rPr>
              <w:t>Closing Balance</w:t>
            </w:r>
          </w:p>
        </w:tc>
        <w:tc>
          <w:tcPr>
            <w:tcW w:w="3058" w:type="dxa"/>
          </w:tcPr>
          <w:p w14:paraId="1C8584F1" w14:textId="77777777" w:rsidR="00D916F3" w:rsidRDefault="00000000">
            <w:pPr>
              <w:rPr>
                <w:sz w:val="22"/>
                <w:szCs w:val="22"/>
              </w:rPr>
            </w:pPr>
            <w:r>
              <w:rPr>
                <w:sz w:val="22"/>
                <w:szCs w:val="22"/>
              </w:rPr>
              <w:t>5881.62</w:t>
            </w:r>
          </w:p>
        </w:tc>
      </w:tr>
    </w:tbl>
    <w:p w14:paraId="2F8E1E67" w14:textId="77777777" w:rsidR="00D916F3" w:rsidRDefault="00D916F3">
      <w:pPr>
        <w:rPr>
          <w:sz w:val="22"/>
          <w:szCs w:val="22"/>
        </w:rPr>
      </w:pPr>
    </w:p>
    <w:p w14:paraId="7A313027" w14:textId="77777777" w:rsidR="00D916F3" w:rsidRDefault="00D916F3">
      <w:pPr>
        <w:jc w:val="center"/>
        <w:rPr>
          <w:sz w:val="22"/>
          <w:szCs w:val="22"/>
          <w:u w:val="single"/>
        </w:rPr>
      </w:pPr>
    </w:p>
    <w:p w14:paraId="4C114719" w14:textId="77777777" w:rsidR="00D916F3" w:rsidRDefault="00000000">
      <w:pPr>
        <w:jc w:val="center"/>
        <w:rPr>
          <w:sz w:val="22"/>
          <w:szCs w:val="22"/>
          <w:u w:val="single"/>
        </w:rPr>
      </w:pPr>
      <w:r>
        <w:rPr>
          <w:sz w:val="22"/>
          <w:szCs w:val="22"/>
          <w:u w:val="single"/>
        </w:rPr>
        <w:t>The CIO (Objectives) of the Charity:</w:t>
      </w:r>
    </w:p>
    <w:p w14:paraId="4DE15888" w14:textId="77777777" w:rsidR="00D916F3" w:rsidRDefault="00D916F3">
      <w:pPr>
        <w:jc w:val="center"/>
        <w:rPr>
          <w:sz w:val="22"/>
          <w:szCs w:val="22"/>
          <w:u w:val="single"/>
        </w:rPr>
      </w:pPr>
    </w:p>
    <w:p w14:paraId="590E3A10" w14:textId="77777777" w:rsidR="00D916F3" w:rsidRDefault="00000000">
      <w:pPr>
        <w:rPr>
          <w:sz w:val="22"/>
          <w:szCs w:val="22"/>
        </w:rPr>
      </w:pPr>
      <w:r>
        <w:rPr>
          <w:sz w:val="22"/>
          <w:szCs w:val="22"/>
        </w:rPr>
        <w:t>To advance the education of the public in the subject of Personal Peace through the Message of Peace and the Peace Education Program, based upon the teachings of Prem Rawat, throughout the UK, and also across the world.</w:t>
      </w:r>
    </w:p>
    <w:p w14:paraId="11D65DCB" w14:textId="77777777" w:rsidR="00D916F3" w:rsidRDefault="00D916F3">
      <w:pPr>
        <w:rPr>
          <w:sz w:val="22"/>
          <w:szCs w:val="22"/>
        </w:rPr>
      </w:pPr>
    </w:p>
    <w:p w14:paraId="67D8F063" w14:textId="77777777" w:rsidR="00D916F3" w:rsidRDefault="00000000">
      <w:pPr>
        <w:rPr>
          <w:sz w:val="22"/>
          <w:szCs w:val="22"/>
        </w:rPr>
      </w:pPr>
      <w:r>
        <w:rPr>
          <w:sz w:val="22"/>
          <w:szCs w:val="22"/>
        </w:rPr>
        <w:t>To support production of various promotional, multi-media! Teaching materials and support to help facilitate structured curriculum courses through the Peace Education Program courses which are held in education institutions, community groups, Prisons, veteran groups, and other interested parties throughout the UK, and also across the world.</w:t>
      </w:r>
    </w:p>
    <w:p w14:paraId="088AF649" w14:textId="77777777" w:rsidR="00D916F3" w:rsidRDefault="00D916F3">
      <w:pPr>
        <w:rPr>
          <w:sz w:val="22"/>
          <w:szCs w:val="22"/>
        </w:rPr>
      </w:pPr>
    </w:p>
    <w:p w14:paraId="56170CB6" w14:textId="1AB04999" w:rsidR="00D916F3" w:rsidRDefault="00000000">
      <w:pPr>
        <w:rPr>
          <w:sz w:val="22"/>
          <w:szCs w:val="22"/>
        </w:rPr>
      </w:pPr>
      <w:r>
        <w:rPr>
          <w:sz w:val="22"/>
          <w:szCs w:val="22"/>
        </w:rPr>
        <w:t xml:space="preserve">For the public benefit, to help with relief and assistance of people who need food and access to safe clean water, by supporting and partnering with international charity organisations, in particular The Prem Rawat Foundation </w:t>
      </w:r>
      <w:r w:rsidR="00513D4D">
        <w:rPr>
          <w:color w:val="000000"/>
          <w:sz w:val="22"/>
          <w:szCs w:val="22"/>
        </w:rPr>
        <w:t xml:space="preserve">– </w:t>
      </w:r>
      <w:hyperlink r:id="rId16">
        <w:r w:rsidR="00513D4D">
          <w:rPr>
            <w:color w:val="0563C1"/>
            <w:sz w:val="22"/>
            <w:szCs w:val="22"/>
            <w:u w:val="single"/>
          </w:rPr>
          <w:t>www.tprf.org</w:t>
        </w:r>
      </w:hyperlink>
      <w:r w:rsidR="00513D4D">
        <w:rPr>
          <w:color w:val="000000"/>
          <w:sz w:val="22"/>
          <w:szCs w:val="22"/>
        </w:rPr>
        <w:t xml:space="preserve"> – </w:t>
      </w:r>
      <w:r>
        <w:rPr>
          <w:sz w:val="22"/>
          <w:szCs w:val="22"/>
        </w:rPr>
        <w:t>and other similar charitable organisations across the world.</w:t>
      </w:r>
    </w:p>
    <w:p w14:paraId="4D4F72D1" w14:textId="77777777" w:rsidR="00D916F3" w:rsidRDefault="00000000">
      <w:pPr>
        <w:rPr>
          <w:sz w:val="22"/>
          <w:szCs w:val="22"/>
        </w:rPr>
      </w:pPr>
      <w:r>
        <w:rPr>
          <w:sz w:val="22"/>
          <w:szCs w:val="22"/>
        </w:rPr>
        <w:t>Advancing health or the public benefit through supporting the teaching of basic hygiene skills and agriculture techniques, in the communities where the Food For People facilities are operational (currently India, Nepal and Ghana), to improve the health and hygiene standards in that community.</w:t>
      </w:r>
    </w:p>
    <w:p w14:paraId="7BF48773" w14:textId="77777777" w:rsidR="00D916F3" w:rsidRDefault="00D916F3">
      <w:pPr>
        <w:rPr>
          <w:sz w:val="22"/>
          <w:szCs w:val="22"/>
        </w:rPr>
      </w:pPr>
    </w:p>
    <w:p w14:paraId="6EFD4A93" w14:textId="77777777" w:rsidR="00D916F3" w:rsidRDefault="00000000">
      <w:pPr>
        <w:rPr>
          <w:sz w:val="22"/>
          <w:szCs w:val="22"/>
        </w:rPr>
      </w:pPr>
      <w:r>
        <w:rPr>
          <w:sz w:val="22"/>
          <w:szCs w:val="22"/>
        </w:rPr>
        <w:t>Nothing in this constitution shall authorize an application of the property of the CIO for the purposes which are not chartable in accordance with section 7 of the Charities and Trustee Investment (Scotland) Act 2005 and section 2 of the Charities Act (Northern Ireland) 2008.</w:t>
      </w:r>
    </w:p>
    <w:p w14:paraId="0622D6BA" w14:textId="77777777" w:rsidR="00D916F3" w:rsidRDefault="00D916F3">
      <w:pPr>
        <w:rPr>
          <w:sz w:val="22"/>
          <w:szCs w:val="22"/>
        </w:rPr>
      </w:pPr>
    </w:p>
    <w:p w14:paraId="019451A6" w14:textId="77777777" w:rsidR="00D916F3" w:rsidRDefault="00D916F3">
      <w:pPr>
        <w:rPr>
          <w:sz w:val="22"/>
          <w:szCs w:val="22"/>
        </w:rPr>
      </w:pPr>
    </w:p>
    <w:p w14:paraId="320D09FF" w14:textId="77777777" w:rsidR="00D916F3" w:rsidRDefault="00D916F3">
      <w:pPr>
        <w:rPr>
          <w:sz w:val="22"/>
          <w:szCs w:val="22"/>
        </w:rPr>
      </w:pPr>
    </w:p>
    <w:sectPr w:rsidR="00D916F3">
      <w:pgSz w:w="11910" w:h="16840"/>
      <w:pgMar w:top="1380" w:right="1300" w:bottom="280" w:left="130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76D56" w14:textId="77777777" w:rsidR="00EE7198" w:rsidRDefault="00EE7198">
      <w:r>
        <w:separator/>
      </w:r>
    </w:p>
  </w:endnote>
  <w:endnote w:type="continuationSeparator" w:id="0">
    <w:p w14:paraId="001AF94C" w14:textId="77777777" w:rsidR="00EE7198" w:rsidRDefault="00EE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B121" w14:textId="77777777" w:rsidR="00B53683" w:rsidRDefault="00B5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17DA" w14:textId="77777777" w:rsidR="00B53683" w:rsidRDefault="00B53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7199" w14:textId="77777777" w:rsidR="00B53683" w:rsidRDefault="00B5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C249E" w14:textId="77777777" w:rsidR="00EE7198" w:rsidRDefault="00EE7198">
      <w:r>
        <w:separator/>
      </w:r>
    </w:p>
  </w:footnote>
  <w:footnote w:type="continuationSeparator" w:id="0">
    <w:p w14:paraId="0ECBECAB" w14:textId="77777777" w:rsidR="00EE7198" w:rsidRDefault="00EE7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0124" w14:textId="77777777" w:rsidR="00B53683" w:rsidRDefault="00B53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C25B" w14:textId="77777777" w:rsidR="00D916F3" w:rsidRDefault="00000000">
    <w:pPr>
      <w:pBdr>
        <w:top w:val="nil"/>
        <w:left w:val="nil"/>
        <w:bottom w:val="nil"/>
        <w:right w:val="nil"/>
        <w:between w:val="nil"/>
      </w:pBdr>
      <w:tabs>
        <w:tab w:val="center" w:pos="4513"/>
        <w:tab w:val="right" w:pos="9026"/>
      </w:tabs>
      <w:jc w:val="center"/>
      <w:rPr>
        <w:b/>
        <w:color w:val="000000"/>
        <w:sz w:val="22"/>
        <w:szCs w:val="22"/>
      </w:rPr>
    </w:pPr>
    <w:r>
      <w:rPr>
        <w:b/>
        <w:color w:val="000000"/>
        <w:sz w:val="22"/>
        <w:szCs w:val="22"/>
      </w:rPr>
      <w:t>Trustees Annual Report 2022 Peace Partners</w:t>
    </w:r>
  </w:p>
  <w:p w14:paraId="41D00B21" w14:textId="77777777" w:rsidR="00D916F3" w:rsidRDefault="00D916F3">
    <w:pPr>
      <w:pBdr>
        <w:top w:val="nil"/>
        <w:left w:val="nil"/>
        <w:bottom w:val="nil"/>
        <w:right w:val="nil"/>
        <w:between w:val="nil"/>
      </w:pBdr>
      <w:tabs>
        <w:tab w:val="center" w:pos="4513"/>
        <w:tab w:val="right" w:pos="9026"/>
      </w:tabs>
      <w:jc w:val="center"/>
      <w:rPr>
        <w:color w:val="000000"/>
        <w:sz w:val="22"/>
        <w:szCs w:val="22"/>
      </w:rPr>
    </w:pPr>
  </w:p>
  <w:p w14:paraId="6547C462" w14:textId="14F8DC09" w:rsidR="00D916F3" w:rsidRDefault="00000000">
    <w:pPr>
      <w:pBdr>
        <w:top w:val="nil"/>
        <w:left w:val="nil"/>
        <w:bottom w:val="nil"/>
        <w:right w:val="nil"/>
        <w:between w:val="nil"/>
      </w:pBdr>
      <w:tabs>
        <w:tab w:val="center" w:pos="4513"/>
        <w:tab w:val="right" w:pos="9026"/>
      </w:tabs>
      <w:jc w:val="center"/>
      <w:rPr>
        <w:color w:val="000000"/>
        <w:sz w:val="22"/>
        <w:szCs w:val="22"/>
      </w:rPr>
    </w:pPr>
    <w:r>
      <w:rPr>
        <w:color w:val="000000"/>
        <w:sz w:val="22"/>
        <w:szCs w:val="22"/>
      </w:rPr>
      <w:t>Peace Partners</w:t>
    </w:r>
    <w:r w:rsidR="00B53683">
      <w:rPr>
        <w:color w:val="000000"/>
        <w:sz w:val="22"/>
        <w:szCs w:val="22"/>
      </w:rPr>
      <w:t>,</w:t>
    </w:r>
    <w:r>
      <w:rPr>
        <w:color w:val="000000"/>
        <w:sz w:val="22"/>
        <w:szCs w:val="22"/>
      </w:rPr>
      <w:t xml:space="preserve"> 23 Hilltop Road, Whyteleafe, Surrey, CR3 0DE. Charity Number 1166456</w:t>
    </w:r>
  </w:p>
  <w:p w14:paraId="0D45C3D0" w14:textId="77777777" w:rsidR="00D916F3" w:rsidRDefault="00D916F3">
    <w:pPr>
      <w:pBdr>
        <w:top w:val="nil"/>
        <w:left w:val="nil"/>
        <w:bottom w:val="nil"/>
        <w:right w:val="nil"/>
        <w:between w:val="nil"/>
      </w:pBdr>
      <w:tabs>
        <w:tab w:val="center" w:pos="4513"/>
        <w:tab w:val="right" w:pos="9026"/>
      </w:tabs>
      <w:rPr>
        <w:color w:val="000000"/>
        <w:sz w:val="22"/>
        <w:szCs w:val="22"/>
      </w:rPr>
    </w:pPr>
  </w:p>
  <w:p w14:paraId="4875BEBB" w14:textId="77777777" w:rsidR="00D916F3" w:rsidRDefault="00D916F3">
    <w:pPr>
      <w:widowControl w:val="0"/>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2DB6" w14:textId="77777777" w:rsidR="00B53683" w:rsidRDefault="00B53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D1BEE"/>
    <w:multiLevelType w:val="multilevel"/>
    <w:tmpl w:val="6D141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397294"/>
    <w:multiLevelType w:val="multilevel"/>
    <w:tmpl w:val="BBAA0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1413971">
    <w:abstractNumId w:val="1"/>
  </w:num>
  <w:num w:numId="2" w16cid:durableId="1353917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6F3"/>
    <w:rsid w:val="00513D4D"/>
    <w:rsid w:val="00542C7F"/>
    <w:rsid w:val="007C336D"/>
    <w:rsid w:val="00B53683"/>
    <w:rsid w:val="00CB237A"/>
    <w:rsid w:val="00D916F3"/>
    <w:rsid w:val="00EE7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CD89AA"/>
  <w15:docId w15:val="{7EA3D9E5-C552-AD46-BEDC-120BE4BA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ind w:left="140"/>
      <w:outlineLvl w:val="0"/>
    </w:pPr>
    <w:rPr>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B53683"/>
    <w:pPr>
      <w:tabs>
        <w:tab w:val="center" w:pos="4513"/>
        <w:tab w:val="right" w:pos="9026"/>
      </w:tabs>
    </w:pPr>
  </w:style>
  <w:style w:type="character" w:customStyle="1" w:styleId="HeaderChar">
    <w:name w:val="Header Char"/>
    <w:basedOn w:val="DefaultParagraphFont"/>
    <w:link w:val="Header"/>
    <w:uiPriority w:val="99"/>
    <w:rsid w:val="00B53683"/>
  </w:style>
  <w:style w:type="paragraph" w:styleId="Footer">
    <w:name w:val="footer"/>
    <w:basedOn w:val="Normal"/>
    <w:link w:val="FooterChar"/>
    <w:uiPriority w:val="99"/>
    <w:unhideWhenUsed/>
    <w:rsid w:val="00B53683"/>
    <w:pPr>
      <w:tabs>
        <w:tab w:val="center" w:pos="4513"/>
        <w:tab w:val="right" w:pos="9026"/>
      </w:tabs>
    </w:pPr>
  </w:style>
  <w:style w:type="character" w:customStyle="1" w:styleId="FooterChar">
    <w:name w:val="Footer Char"/>
    <w:basedOn w:val="DefaultParagraphFont"/>
    <w:link w:val="Footer"/>
    <w:uiPriority w:val="99"/>
    <w:rsid w:val="00B53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prf.org/about-prem-rawat-foundation"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prf.org/"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prf.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4211</Words>
  <Characters>24005</Characters>
  <Application>Microsoft Office Word</Application>
  <DocSecurity>0</DocSecurity>
  <Lines>200</Lines>
  <Paragraphs>56</Paragraphs>
  <ScaleCrop>false</ScaleCrop>
  <Company/>
  <LinksUpToDate>false</LinksUpToDate>
  <CharactersWithSpaces>28160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 Peace Partners</cp:lastModifiedBy>
  <cp:revision>4</cp:revision>
  <dcterms:created xsi:type="dcterms:W3CDTF">2023-07-22T14:01:00Z</dcterms:created>
  <dcterms:modified xsi:type="dcterms:W3CDTF">2023-07-22T16:06:00Z</dcterms:modified>
</cp:coreProperties>
</file>